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EEB24" w14:textId="14740937" w:rsidR="00BE1920" w:rsidRDefault="00D22BCB" w:rsidP="00E75510">
      <w:pPr>
        <w:spacing w:after="0"/>
        <w:rPr>
          <w:rFonts w:ascii="Arial" w:eastAsia="Times New Roman" w:hAnsi="Arial" w:cs="Arial"/>
          <w:b/>
          <w:bCs/>
          <w:noProof/>
          <w:color w:val="000000" w:themeColor="text1"/>
          <w:kern w:val="36"/>
          <w:lang w:eastAsia="en-GB"/>
        </w:rPr>
      </w:pPr>
      <w:r>
        <w:rPr>
          <w:rFonts w:ascii="Arial" w:eastAsia="Times New Roman" w:hAnsi="Arial" w:cs="Arial"/>
          <w:b/>
          <w:bCs/>
          <w:noProof/>
          <w:color w:val="000000" w:themeColor="text1"/>
          <w:kern w:val="36"/>
          <w:lang w:eastAsia="en-GB"/>
        </w:rPr>
        <w:t xml:space="preserve"> </w:t>
      </w:r>
      <w:r w:rsidR="003B02F5">
        <w:rPr>
          <w:noProof/>
          <w:lang w:eastAsia="en-GB"/>
        </w:rPr>
        <w:drawing>
          <wp:inline distT="0" distB="0" distL="0" distR="0">
            <wp:extent cx="1818640" cy="8039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18640" cy="803910"/>
                    </a:xfrm>
                    <a:prstGeom prst="rect">
                      <a:avLst/>
                    </a:prstGeom>
                  </pic:spPr>
                </pic:pic>
              </a:graphicData>
            </a:graphic>
          </wp:inline>
        </w:drawing>
      </w:r>
    </w:p>
    <w:tbl>
      <w:tblPr>
        <w:tblpPr w:leftFromText="180" w:rightFromText="180" w:vertAnchor="text" w:horzAnchor="margin" w:tblpX="-431" w:tblpY="265"/>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5"/>
        <w:gridCol w:w="4252"/>
        <w:gridCol w:w="2268"/>
      </w:tblGrid>
      <w:tr w:rsidR="00683602" w14:paraId="17085C3B" w14:textId="77777777" w:rsidTr="00643408">
        <w:trPr>
          <w:cantSplit/>
          <w:trHeight w:val="569"/>
        </w:trPr>
        <w:tc>
          <w:tcPr>
            <w:tcW w:w="3545" w:type="dxa"/>
            <w:shd w:val="clear" w:color="auto" w:fill="BFBFBF"/>
            <w:vAlign w:val="center"/>
          </w:tcPr>
          <w:p w14:paraId="5C2E3522" w14:textId="77777777" w:rsidR="00613EC1" w:rsidRPr="00D1305C" w:rsidRDefault="00D22BCB" w:rsidP="00643408">
            <w:pPr>
              <w:pStyle w:val="Heading2"/>
              <w:jc w:val="center"/>
            </w:pPr>
            <w:r>
              <w:t>Report of</w:t>
            </w:r>
          </w:p>
        </w:tc>
        <w:tc>
          <w:tcPr>
            <w:tcW w:w="4252" w:type="dxa"/>
            <w:shd w:val="clear" w:color="auto" w:fill="BFBFBF"/>
            <w:vAlign w:val="center"/>
          </w:tcPr>
          <w:p w14:paraId="73B94732" w14:textId="0510C8E0" w:rsidR="00613EC1" w:rsidRPr="00D1305C" w:rsidRDefault="00D22BCB" w:rsidP="00643408">
            <w:pPr>
              <w:pStyle w:val="Heading2"/>
              <w:jc w:val="center"/>
            </w:pPr>
            <w:r>
              <w:t>Meeting</w:t>
            </w:r>
          </w:p>
        </w:tc>
        <w:tc>
          <w:tcPr>
            <w:tcW w:w="2268" w:type="dxa"/>
            <w:shd w:val="clear" w:color="auto" w:fill="BFBFBF"/>
            <w:vAlign w:val="center"/>
          </w:tcPr>
          <w:p w14:paraId="25ED2DF2" w14:textId="77777777" w:rsidR="00613EC1" w:rsidRPr="00D1305C" w:rsidRDefault="00D22BCB" w:rsidP="00643408">
            <w:pPr>
              <w:pStyle w:val="Heading2"/>
              <w:jc w:val="center"/>
            </w:pPr>
            <w:r>
              <w:t>Date</w:t>
            </w:r>
          </w:p>
        </w:tc>
      </w:tr>
      <w:tr w:rsidR="00683602" w14:paraId="022D1CCE" w14:textId="77777777" w:rsidTr="00643408">
        <w:trPr>
          <w:cantSplit/>
          <w:trHeight w:val="654"/>
        </w:trPr>
        <w:tc>
          <w:tcPr>
            <w:tcW w:w="3545" w:type="dxa"/>
            <w:tcBorders>
              <w:bottom w:val="single" w:sz="4" w:space="0" w:color="auto"/>
            </w:tcBorders>
            <w:shd w:val="clear" w:color="auto" w:fill="auto"/>
            <w:vAlign w:val="center"/>
          </w:tcPr>
          <w:p w14:paraId="0CC6DA1E" w14:textId="421C16A4" w:rsidR="005E7794" w:rsidRPr="007637E9" w:rsidRDefault="00D22BCB" w:rsidP="006F27C3">
            <w:pPr>
              <w:spacing w:after="0"/>
              <w:jc w:val="center"/>
              <w:rPr>
                <w:rFonts w:ascii="Arial" w:eastAsia="Times New Roman" w:hAnsi="Arial" w:cs="Arial"/>
                <w:color w:val="000000" w:themeColor="text1"/>
                <w:kern w:val="36"/>
                <w:lang w:eastAsia="en-GB"/>
              </w:rPr>
            </w:pPr>
            <w:r>
              <w:rPr>
                <w:rFonts w:ascii="Arial" w:eastAsia="Times New Roman" w:hAnsi="Arial" w:cs="Arial"/>
                <w:color w:val="000000" w:themeColor="text1"/>
                <w:kern w:val="36"/>
                <w:lang w:eastAsia="en-GB"/>
              </w:rPr>
              <w:fldChar w:fldCharType="begin"/>
            </w:r>
            <w:r>
              <w:rPr>
                <w:rFonts w:ascii="Arial" w:eastAsia="Times New Roman" w:hAnsi="Arial" w:cs="Arial"/>
                <w:color w:val="000000" w:themeColor="text1"/>
                <w:kern w:val="36"/>
                <w:lang w:eastAsia="en-GB"/>
              </w:rPr>
              <w:instrText xml:space="preserve"> DOCPROPERTY  LeadDirector  \* MERGEFORMAT </w:instrText>
            </w:r>
            <w:r>
              <w:rPr>
                <w:rFonts w:ascii="Arial" w:eastAsia="Times New Roman" w:hAnsi="Arial" w:cs="Arial"/>
                <w:color w:val="000000" w:themeColor="text1"/>
                <w:kern w:val="36"/>
                <w:lang w:eastAsia="en-GB"/>
              </w:rPr>
              <w:fldChar w:fldCharType="separate"/>
            </w:r>
            <w:r>
              <w:rPr>
                <w:rFonts w:ascii="Arial" w:eastAsia="Times New Roman" w:hAnsi="Arial" w:cs="Arial"/>
                <w:color w:val="000000" w:themeColor="text1"/>
                <w:kern w:val="36"/>
                <w:lang w:eastAsia="en-GB"/>
              </w:rPr>
              <w:t>Director of Change and Delivery</w:t>
            </w:r>
            <w:r>
              <w:rPr>
                <w:rFonts w:ascii="Arial" w:eastAsia="Times New Roman" w:hAnsi="Arial" w:cs="Arial"/>
                <w:color w:val="000000" w:themeColor="text1"/>
                <w:kern w:val="36"/>
                <w:lang w:eastAsia="en-GB"/>
              </w:rPr>
              <w:fldChar w:fldCharType="end"/>
            </w:r>
          </w:p>
        </w:tc>
        <w:tc>
          <w:tcPr>
            <w:tcW w:w="4252" w:type="dxa"/>
            <w:tcBorders>
              <w:bottom w:val="single" w:sz="4" w:space="0" w:color="auto"/>
            </w:tcBorders>
            <w:shd w:val="clear" w:color="auto" w:fill="auto"/>
            <w:vAlign w:val="center"/>
          </w:tcPr>
          <w:p w14:paraId="25D0C923" w14:textId="71470B0D" w:rsidR="00FB3074" w:rsidRDefault="00D22BCB" w:rsidP="00737971">
            <w:pPr>
              <w:spacing w:after="0" w:line="240" w:lineRule="auto"/>
              <w:jc w:val="center"/>
              <w:rPr>
                <w:rFonts w:ascii="Arial" w:eastAsia="Times New Roman" w:hAnsi="Arial" w:cs="Arial"/>
                <w:color w:val="000000" w:themeColor="text1"/>
                <w:kern w:val="36"/>
                <w:lang w:eastAsia="en-GB"/>
              </w:rPr>
            </w:pPr>
            <w:r>
              <w:rPr>
                <w:rFonts w:ascii="Arial" w:eastAsia="Times New Roman" w:hAnsi="Arial" w:cs="Arial"/>
                <w:color w:val="000000" w:themeColor="text1"/>
                <w:kern w:val="36"/>
                <w:lang w:eastAsia="en-GB"/>
              </w:rPr>
              <w:fldChar w:fldCharType="begin"/>
            </w:r>
            <w:r>
              <w:rPr>
                <w:rFonts w:ascii="Arial" w:eastAsia="Times New Roman" w:hAnsi="Arial" w:cs="Arial"/>
                <w:color w:val="000000" w:themeColor="text1"/>
                <w:kern w:val="36"/>
                <w:lang w:eastAsia="en-GB"/>
              </w:rPr>
              <w:instrText xml:space="preserve"> DOCPROPERTY  CommitteeName  \* MERGEFORMAT </w:instrText>
            </w:r>
            <w:r>
              <w:rPr>
                <w:rFonts w:ascii="Arial" w:eastAsia="Times New Roman" w:hAnsi="Arial" w:cs="Arial"/>
                <w:color w:val="000000" w:themeColor="text1"/>
                <w:kern w:val="36"/>
                <w:lang w:eastAsia="en-GB"/>
              </w:rPr>
              <w:fldChar w:fldCharType="separate"/>
            </w:r>
            <w:r>
              <w:rPr>
                <w:rFonts w:ascii="Arial" w:eastAsia="Times New Roman" w:hAnsi="Arial" w:cs="Arial"/>
                <w:color w:val="000000" w:themeColor="text1"/>
                <w:kern w:val="36"/>
                <w:lang w:eastAsia="en-GB"/>
              </w:rPr>
              <w:t>Governance Committee</w:t>
            </w:r>
            <w:r>
              <w:rPr>
                <w:rFonts w:ascii="Arial" w:eastAsia="Times New Roman" w:hAnsi="Arial" w:cs="Arial"/>
                <w:color w:val="000000" w:themeColor="text1"/>
                <w:kern w:val="36"/>
                <w:lang w:eastAsia="en-GB"/>
              </w:rPr>
              <w:fldChar w:fldCharType="end"/>
            </w:r>
          </w:p>
          <w:p w14:paraId="43AA6D97" w14:textId="16C45201" w:rsidR="00CD7F28" w:rsidRPr="00CD7F28" w:rsidRDefault="00CD7F28" w:rsidP="00CD7F28">
            <w:pPr>
              <w:spacing w:after="0" w:line="240" w:lineRule="auto"/>
              <w:jc w:val="center"/>
              <w:rPr>
                <w:rFonts w:ascii="Arial" w:eastAsia="Times New Roman" w:hAnsi="Arial" w:cs="Arial"/>
                <w:color w:val="000000" w:themeColor="text1"/>
                <w:kern w:val="36"/>
                <w:sz w:val="18"/>
                <w:szCs w:val="18"/>
                <w:lang w:eastAsia="en-GB"/>
              </w:rPr>
            </w:pPr>
          </w:p>
        </w:tc>
        <w:tc>
          <w:tcPr>
            <w:tcW w:w="2268" w:type="dxa"/>
            <w:tcBorders>
              <w:bottom w:val="single" w:sz="4" w:space="0" w:color="auto"/>
            </w:tcBorders>
            <w:vAlign w:val="center"/>
          </w:tcPr>
          <w:p w14:paraId="7C3B18A3" w14:textId="5F620894" w:rsidR="00613EC1" w:rsidRPr="007637E9" w:rsidRDefault="00D22BCB" w:rsidP="00643408">
            <w:pPr>
              <w:spacing w:after="0"/>
              <w:jc w:val="center"/>
              <w:rPr>
                <w:rFonts w:ascii="Arial" w:eastAsia="Times New Roman" w:hAnsi="Arial" w:cs="Arial"/>
                <w:color w:val="000000" w:themeColor="text1"/>
                <w:kern w:val="36"/>
                <w:lang w:eastAsia="en-GB"/>
              </w:rPr>
            </w:pPr>
            <w:r>
              <w:rPr>
                <w:rFonts w:ascii="Arial" w:eastAsia="Times New Roman" w:hAnsi="Arial" w:cs="Arial"/>
                <w:color w:val="000000" w:themeColor="text1"/>
                <w:kern w:val="36"/>
                <w:lang w:eastAsia="en-GB"/>
              </w:rPr>
              <w:fldChar w:fldCharType="begin"/>
            </w:r>
            <w:r>
              <w:rPr>
                <w:rFonts w:ascii="Arial" w:eastAsia="Times New Roman" w:hAnsi="Arial" w:cs="Arial"/>
                <w:color w:val="000000" w:themeColor="text1"/>
                <w:kern w:val="36"/>
                <w:lang w:eastAsia="en-GB"/>
              </w:rPr>
              <w:instrText xml:space="preserve"> DOCPROPERTY  MeetingDate  \* MERGEFORMAT </w:instrText>
            </w:r>
            <w:r>
              <w:rPr>
                <w:rFonts w:ascii="Arial" w:eastAsia="Times New Roman" w:hAnsi="Arial" w:cs="Arial"/>
                <w:color w:val="000000" w:themeColor="text1"/>
                <w:kern w:val="36"/>
                <w:lang w:eastAsia="en-GB"/>
              </w:rPr>
              <w:fldChar w:fldCharType="separate"/>
            </w:r>
            <w:r>
              <w:rPr>
                <w:rFonts w:ascii="Arial" w:eastAsia="Times New Roman" w:hAnsi="Arial" w:cs="Arial"/>
                <w:color w:val="000000" w:themeColor="text1"/>
                <w:kern w:val="36"/>
                <w:lang w:eastAsia="en-GB"/>
              </w:rPr>
              <w:t>Tuesday, 26 March 2024</w:t>
            </w:r>
            <w:r>
              <w:rPr>
                <w:rFonts w:ascii="Arial" w:eastAsia="Times New Roman" w:hAnsi="Arial" w:cs="Arial"/>
                <w:color w:val="000000" w:themeColor="text1"/>
                <w:kern w:val="36"/>
                <w:lang w:eastAsia="en-GB"/>
              </w:rPr>
              <w:fldChar w:fldCharType="end"/>
            </w:r>
          </w:p>
        </w:tc>
      </w:tr>
    </w:tbl>
    <w:p w14:paraId="1B98644D" w14:textId="404C901A" w:rsidR="00613EC1" w:rsidRDefault="00613EC1" w:rsidP="00E75510">
      <w:pPr>
        <w:spacing w:after="0"/>
        <w:rPr>
          <w:rFonts w:ascii="Arial" w:eastAsia="Times New Roman" w:hAnsi="Arial" w:cs="Arial"/>
          <w:b/>
          <w:bCs/>
          <w:noProof/>
          <w:color w:val="000000" w:themeColor="text1"/>
          <w:kern w:val="36"/>
          <w:lang w:eastAsia="en-GB"/>
        </w:rPr>
      </w:pPr>
    </w:p>
    <w:p w14:paraId="5440FCC7" w14:textId="77777777" w:rsidR="00613EC1" w:rsidRDefault="00613EC1" w:rsidP="00E75510">
      <w:pPr>
        <w:spacing w:after="0"/>
        <w:rPr>
          <w:rFonts w:ascii="Arial" w:eastAsia="Times New Roman" w:hAnsi="Arial" w:cs="Arial"/>
          <w:b/>
          <w:bCs/>
          <w:noProof/>
          <w:color w:val="000000" w:themeColor="text1"/>
          <w:kern w:val="36"/>
          <w:lang w:eastAsia="en-GB"/>
        </w:rPr>
      </w:pPr>
    </w:p>
    <w:p w14:paraId="767FAD6D" w14:textId="77777777" w:rsidR="00BE1920" w:rsidRDefault="00D22BCB" w:rsidP="00BE1920">
      <w:pPr>
        <w:pStyle w:val="Heading1"/>
        <w:spacing w:before="0" w:beforeAutospacing="0" w:after="0" w:afterAutospacing="0"/>
        <w:rPr>
          <w:rFonts w:asciiTheme="majorHAnsi" w:hAnsiTheme="majorHAnsi" w:cstheme="majorHAnsi"/>
          <w:sz w:val="28"/>
          <w:szCs w:val="28"/>
        </w:rPr>
      </w:pPr>
      <w:r w:rsidRPr="00883AC9">
        <w:rPr>
          <w:rFonts w:asciiTheme="majorHAnsi" w:hAnsiTheme="majorHAnsi" w:cstheme="majorHAnsi"/>
          <w:sz w:val="28"/>
          <w:szCs w:val="28"/>
        </w:rPr>
        <w:fldChar w:fldCharType="begin"/>
      </w:r>
      <w:r w:rsidRPr="00883AC9">
        <w:rPr>
          <w:rFonts w:asciiTheme="majorHAnsi" w:hAnsiTheme="majorHAnsi" w:cstheme="majorHAnsi"/>
          <w:sz w:val="28"/>
          <w:szCs w:val="28"/>
        </w:rPr>
        <w:instrText xml:space="preserve"> DOCPROPERTY  IssueTitle  \* MERGEFORMAT </w:instrText>
      </w:r>
      <w:r w:rsidRPr="00883AC9">
        <w:rPr>
          <w:rFonts w:asciiTheme="majorHAnsi" w:hAnsiTheme="majorHAnsi" w:cstheme="majorHAnsi"/>
          <w:sz w:val="28"/>
          <w:szCs w:val="28"/>
        </w:rPr>
        <w:fldChar w:fldCharType="separate"/>
      </w:r>
      <w:r w:rsidRPr="00883AC9">
        <w:rPr>
          <w:rFonts w:asciiTheme="majorHAnsi" w:hAnsiTheme="majorHAnsi" w:cstheme="majorHAnsi"/>
          <w:sz w:val="28"/>
          <w:szCs w:val="28"/>
        </w:rPr>
        <w:t>Key Contracts and Partnerships Framework Refresh</w:t>
      </w:r>
      <w:r w:rsidRPr="00883AC9">
        <w:rPr>
          <w:rFonts w:asciiTheme="majorHAnsi" w:hAnsiTheme="majorHAnsi" w:cstheme="majorHAnsi"/>
          <w:sz w:val="28"/>
          <w:szCs w:val="28"/>
        </w:rPr>
        <w:fldChar w:fldCharType="end"/>
      </w:r>
    </w:p>
    <w:p w14:paraId="79B20D0A" w14:textId="26CFE1F7" w:rsidR="003E3722" w:rsidRDefault="003E3722" w:rsidP="00E75510">
      <w:pPr>
        <w:spacing w:after="0"/>
        <w:rPr>
          <w:rFonts w:ascii="Arial" w:eastAsia="Times New Roman" w:hAnsi="Arial" w:cs="Arial"/>
          <w:b/>
          <w:bCs/>
          <w:color w:val="000000" w:themeColor="text1"/>
          <w:kern w:val="36"/>
          <w:lang w:eastAsia="en-GB"/>
        </w:rPr>
      </w:pPr>
    </w:p>
    <w:tbl>
      <w:tblPr>
        <w:tblStyle w:val="TableGrid"/>
        <w:tblW w:w="0" w:type="auto"/>
        <w:tblInd w:w="-5" w:type="dxa"/>
        <w:tblLook w:val="04A0" w:firstRow="1" w:lastRow="0" w:firstColumn="1" w:lastColumn="0" w:noHBand="0" w:noVBand="1"/>
      </w:tblPr>
      <w:tblGrid>
        <w:gridCol w:w="4508"/>
        <w:gridCol w:w="4508"/>
      </w:tblGrid>
      <w:tr w:rsidR="00683602" w14:paraId="0AD96D7A" w14:textId="77777777" w:rsidTr="002F1805">
        <w:tc>
          <w:tcPr>
            <w:tcW w:w="4508" w:type="dxa"/>
          </w:tcPr>
          <w:p w14:paraId="74BA9174" w14:textId="377462C0" w:rsidR="00E75510" w:rsidRPr="00CD7F28" w:rsidRDefault="00D22BCB" w:rsidP="00E75510">
            <w:pPr>
              <w:pStyle w:val="Heading1"/>
              <w:spacing w:before="0" w:beforeAutospacing="0" w:after="0" w:afterAutospacing="0"/>
              <w:ind w:left="37" w:hanging="37"/>
              <w:rPr>
                <w:rFonts w:asciiTheme="minorHAnsi" w:hAnsiTheme="minorHAnsi" w:cstheme="minorHAnsi"/>
                <w:b w:val="0"/>
                <w:bCs w:val="0"/>
                <w:sz w:val="24"/>
                <w:szCs w:val="24"/>
              </w:rPr>
            </w:pPr>
            <w:r w:rsidRPr="00CD7F28">
              <w:rPr>
                <w:rFonts w:asciiTheme="minorHAnsi" w:hAnsiTheme="minorHAnsi" w:cstheme="minorHAnsi"/>
                <w:b w:val="0"/>
                <w:bCs w:val="0"/>
                <w:color w:val="000000" w:themeColor="text1"/>
                <w:sz w:val="22"/>
                <w:szCs w:val="22"/>
              </w:rPr>
              <w:t>Is this report confidential?</w:t>
            </w:r>
          </w:p>
        </w:tc>
        <w:tc>
          <w:tcPr>
            <w:tcW w:w="4508" w:type="dxa"/>
          </w:tcPr>
          <w:p w14:paraId="346B138A" w14:textId="508CB4BE" w:rsidR="00E75510" w:rsidRPr="00CD7F28" w:rsidRDefault="00D22BCB" w:rsidP="00284855">
            <w:pPr>
              <w:pStyle w:val="Heading1"/>
              <w:spacing w:before="0" w:beforeAutospacing="0" w:after="0" w:afterAutospacing="0"/>
              <w:rPr>
                <w:rFonts w:asciiTheme="minorHAnsi" w:hAnsiTheme="minorHAnsi" w:cstheme="minorHAnsi"/>
                <w:b w:val="0"/>
                <w:bCs w:val="0"/>
                <w:sz w:val="22"/>
                <w:szCs w:val="22"/>
              </w:rPr>
            </w:pPr>
            <w:r w:rsidRPr="00CD7F28">
              <w:rPr>
                <w:rFonts w:asciiTheme="minorHAnsi" w:hAnsiTheme="minorHAnsi" w:cstheme="minorHAnsi"/>
                <w:b w:val="0"/>
                <w:bCs w:val="0"/>
                <w:sz w:val="22"/>
                <w:szCs w:val="22"/>
              </w:rPr>
              <w:t>No</w:t>
            </w:r>
          </w:p>
        </w:tc>
      </w:tr>
    </w:tbl>
    <w:p w14:paraId="6EB32C55" w14:textId="221BAAAC" w:rsidR="00CD4005" w:rsidRDefault="00CD4005" w:rsidP="006B62C4">
      <w:pPr>
        <w:spacing w:after="0"/>
      </w:pPr>
    </w:p>
    <w:tbl>
      <w:tblPr>
        <w:tblStyle w:val="TableGrid"/>
        <w:tblW w:w="9021" w:type="dxa"/>
        <w:tblInd w:w="-5" w:type="dxa"/>
        <w:tblLook w:val="04A0" w:firstRow="1" w:lastRow="0" w:firstColumn="1" w:lastColumn="0" w:noHBand="0" w:noVBand="1"/>
      </w:tblPr>
      <w:tblGrid>
        <w:gridCol w:w="4513"/>
        <w:gridCol w:w="4508"/>
      </w:tblGrid>
      <w:tr w:rsidR="00683602" w14:paraId="79243691" w14:textId="77777777" w:rsidTr="002F1805">
        <w:tc>
          <w:tcPr>
            <w:tcW w:w="4513" w:type="dxa"/>
          </w:tcPr>
          <w:p w14:paraId="403AD24C" w14:textId="521BBEE5" w:rsidR="00E75510" w:rsidRPr="00E75510" w:rsidRDefault="00D22BCB" w:rsidP="00E75510">
            <w:pPr>
              <w:pStyle w:val="Heading1"/>
              <w:spacing w:before="0" w:beforeAutospacing="0" w:after="0" w:afterAutospacing="0"/>
              <w:rPr>
                <w:rFonts w:ascii="Arial" w:hAnsi="Arial" w:cs="Arial"/>
                <w:b w:val="0"/>
                <w:bCs w:val="0"/>
                <w:sz w:val="22"/>
                <w:szCs w:val="22"/>
              </w:rPr>
            </w:pPr>
            <w:r w:rsidRPr="00E75510">
              <w:rPr>
                <w:rFonts w:ascii="Arial" w:hAnsi="Arial" w:cs="Arial"/>
                <w:b w:val="0"/>
                <w:bCs w:val="0"/>
                <w:sz w:val="22"/>
                <w:szCs w:val="22"/>
              </w:rPr>
              <w:t>Is this decision key?</w:t>
            </w:r>
          </w:p>
        </w:tc>
        <w:tc>
          <w:tcPr>
            <w:tcW w:w="4508" w:type="dxa"/>
          </w:tcPr>
          <w:p w14:paraId="09B9C76A" w14:textId="767132E4" w:rsidR="00E75510" w:rsidRPr="00CD7F28" w:rsidRDefault="00D22BCB" w:rsidP="00E75510">
            <w:pPr>
              <w:pStyle w:val="Heading1"/>
              <w:spacing w:before="0" w:beforeAutospacing="0" w:after="0" w:afterAutospacing="0"/>
              <w:rPr>
                <w:rFonts w:asciiTheme="minorHAnsi" w:hAnsiTheme="minorHAnsi" w:cstheme="minorHAnsi"/>
                <w:b w:val="0"/>
                <w:bCs w:val="0"/>
                <w:sz w:val="24"/>
                <w:szCs w:val="24"/>
              </w:rPr>
            </w:pPr>
            <w:r w:rsidRPr="00CD7F28">
              <w:rPr>
                <w:rFonts w:asciiTheme="minorHAnsi" w:hAnsiTheme="minorHAnsi" w:cstheme="minorHAnsi"/>
                <w:b w:val="0"/>
                <w:bCs w:val="0"/>
                <w:sz w:val="24"/>
                <w:szCs w:val="24"/>
              </w:rPr>
              <w:t>Not applicable</w:t>
            </w:r>
          </w:p>
        </w:tc>
      </w:tr>
    </w:tbl>
    <w:p w14:paraId="1A6F3A77" w14:textId="3822A0A0" w:rsidR="00E75510" w:rsidRDefault="00E75510" w:rsidP="006B62C4">
      <w:pPr>
        <w:spacing w:after="0"/>
      </w:pPr>
    </w:p>
    <w:p w14:paraId="6603A160" w14:textId="77777777" w:rsidR="00CD7F28" w:rsidRPr="00C53ACB" w:rsidRDefault="00D22BCB" w:rsidP="00CD7F28">
      <w:pPr>
        <w:outlineLvl w:val="0"/>
        <w:rPr>
          <w:rFonts w:ascii="Arial" w:hAnsi="Arial" w:cs="Arial"/>
          <w:b/>
          <w:bCs/>
          <w:kern w:val="36"/>
          <w:szCs w:val="48"/>
          <w:lang w:eastAsia="en-GB"/>
        </w:rPr>
      </w:pPr>
      <w:r w:rsidRPr="00C53ACB">
        <w:rPr>
          <w:rFonts w:ascii="Arial" w:hAnsi="Arial" w:cs="Arial"/>
          <w:b/>
          <w:bCs/>
          <w:kern w:val="36"/>
          <w:szCs w:val="48"/>
          <w:lang w:eastAsia="en-GB"/>
        </w:rPr>
        <w:t>Purpose of the Report</w:t>
      </w:r>
    </w:p>
    <w:p w14:paraId="3452C0D5" w14:textId="77777777" w:rsidR="00CD7F28" w:rsidRPr="00C53ACB" w:rsidRDefault="00D22BCB" w:rsidP="00CD7F28">
      <w:pPr>
        <w:numPr>
          <w:ilvl w:val="0"/>
          <w:numId w:val="16"/>
        </w:numPr>
        <w:pBdr>
          <w:top w:val="single" w:sz="2" w:space="0" w:color="FFFFFF"/>
          <w:left w:val="single" w:sz="2" w:space="0" w:color="FFFFFF"/>
          <w:bottom w:val="single" w:sz="2" w:space="0" w:color="FFFFFF"/>
          <w:right w:val="single" w:sz="2" w:space="4" w:color="FFFFFF"/>
        </w:pBdr>
        <w:tabs>
          <w:tab w:val="left" w:pos="567"/>
        </w:tabs>
        <w:ind w:left="567" w:right="141" w:hanging="567"/>
        <w:rPr>
          <w:rFonts w:ascii="Arial" w:eastAsia="Arial" w:hAnsi="Arial" w:cs="Arial"/>
        </w:rPr>
      </w:pPr>
      <w:r>
        <w:rPr>
          <w:rFonts w:ascii="Arial" w:eastAsia="Arial" w:hAnsi="Arial" w:cs="Arial"/>
        </w:rPr>
        <w:t>To present the Key Contracts and Partnerships Framework (included at Appendix A).</w:t>
      </w:r>
    </w:p>
    <w:p w14:paraId="65BC86DD" w14:textId="77777777" w:rsidR="00CD7F28" w:rsidRPr="00C53ACB" w:rsidRDefault="00D22BCB" w:rsidP="00CD7F28">
      <w:pPr>
        <w:outlineLvl w:val="0"/>
        <w:rPr>
          <w:rFonts w:ascii="Arial" w:hAnsi="Arial" w:cs="Arial"/>
          <w:b/>
          <w:iCs/>
          <w:kern w:val="36"/>
          <w:sz w:val="48"/>
          <w:szCs w:val="48"/>
          <w:lang w:eastAsia="en-GB"/>
        </w:rPr>
      </w:pPr>
      <w:r w:rsidRPr="00C53ACB">
        <w:rPr>
          <w:rFonts w:ascii="Arial" w:hAnsi="Arial" w:cs="Arial"/>
          <w:b/>
          <w:bCs/>
          <w:kern w:val="36"/>
          <w:szCs w:val="48"/>
          <w:lang w:eastAsia="en-GB"/>
        </w:rPr>
        <w:t xml:space="preserve">Recommendations to Governance Committee </w:t>
      </w:r>
    </w:p>
    <w:p w14:paraId="0C8EC42D" w14:textId="77777777" w:rsidR="00CD7F28" w:rsidRPr="00C53ACB" w:rsidRDefault="00D22BCB" w:rsidP="00CD7F28">
      <w:pPr>
        <w:numPr>
          <w:ilvl w:val="0"/>
          <w:numId w:val="16"/>
        </w:numPr>
        <w:pBdr>
          <w:top w:val="single" w:sz="2" w:space="1" w:color="FFFFFF"/>
          <w:left w:val="single" w:sz="2" w:space="0" w:color="FFFFFF"/>
          <w:bottom w:val="single" w:sz="2" w:space="2" w:color="FFFFFF"/>
          <w:right w:val="single" w:sz="2" w:space="4" w:color="FFFFFF"/>
        </w:pBdr>
        <w:ind w:left="567" w:right="141" w:hanging="567"/>
        <w:rPr>
          <w:rFonts w:ascii="Arial" w:eastAsia="Arial" w:hAnsi="Arial" w:cs="Arial"/>
        </w:rPr>
      </w:pPr>
      <w:r w:rsidRPr="016E0824">
        <w:rPr>
          <w:rFonts w:ascii="Arial" w:eastAsia="Arial" w:hAnsi="Arial" w:cs="Arial"/>
        </w:rPr>
        <w:t xml:space="preserve">To </w:t>
      </w:r>
      <w:r>
        <w:rPr>
          <w:rFonts w:ascii="Arial" w:eastAsia="Arial" w:hAnsi="Arial" w:cs="Arial"/>
        </w:rPr>
        <w:t>consider</w:t>
      </w:r>
      <w:r w:rsidRPr="016E0824">
        <w:rPr>
          <w:rFonts w:ascii="Arial" w:eastAsia="Arial" w:hAnsi="Arial" w:cs="Arial"/>
        </w:rPr>
        <w:t xml:space="preserve"> the updated Key Contracts and Partnerships Framework for approval by Executive Cabinet.</w:t>
      </w:r>
    </w:p>
    <w:p w14:paraId="5C089770" w14:textId="77777777" w:rsidR="00CD7F28" w:rsidRPr="00C53ACB" w:rsidRDefault="00D22BCB" w:rsidP="00CD7F28">
      <w:pPr>
        <w:outlineLvl w:val="0"/>
        <w:rPr>
          <w:rFonts w:ascii="Arial" w:hAnsi="Arial" w:cs="Arial"/>
          <w:b/>
          <w:bCs/>
          <w:kern w:val="36"/>
          <w:lang w:eastAsia="en-GB"/>
        </w:rPr>
      </w:pPr>
      <w:r w:rsidRPr="00C53ACB">
        <w:rPr>
          <w:rFonts w:ascii="Arial" w:hAnsi="Arial" w:cs="Arial"/>
          <w:b/>
          <w:bCs/>
          <w:kern w:val="36"/>
          <w:szCs w:val="48"/>
          <w:lang w:eastAsia="en-GB"/>
        </w:rPr>
        <w:t>Reasons</w:t>
      </w:r>
      <w:r w:rsidRPr="00C53ACB">
        <w:rPr>
          <w:rFonts w:ascii="Arial" w:hAnsi="Arial" w:cs="Arial"/>
          <w:b/>
          <w:bCs/>
          <w:kern w:val="36"/>
          <w:lang w:eastAsia="en-GB"/>
        </w:rPr>
        <w:t xml:space="preserve"> for recommendations</w:t>
      </w:r>
    </w:p>
    <w:p w14:paraId="50A67A27" w14:textId="77777777" w:rsidR="00CD7F28" w:rsidRPr="00C53ACB" w:rsidRDefault="00D22BCB" w:rsidP="00CD7F28">
      <w:pPr>
        <w:numPr>
          <w:ilvl w:val="0"/>
          <w:numId w:val="16"/>
        </w:numPr>
        <w:ind w:left="567" w:hanging="567"/>
        <w:contextualSpacing/>
        <w:rPr>
          <w:rFonts w:ascii="Arial" w:eastAsia="Arial" w:hAnsi="Arial" w:cs="Arial"/>
          <w:bCs/>
          <w:iCs/>
        </w:rPr>
      </w:pPr>
      <w:r w:rsidRPr="00C53ACB">
        <w:rPr>
          <w:rFonts w:ascii="Arial" w:eastAsia="Arial" w:hAnsi="Arial" w:cs="Arial"/>
          <w:bCs/>
          <w:iCs/>
        </w:rPr>
        <w:t xml:space="preserve">To </w:t>
      </w:r>
      <w:r>
        <w:rPr>
          <w:rFonts w:ascii="Arial" w:eastAsia="Arial" w:hAnsi="Arial" w:cs="Arial"/>
          <w:bCs/>
          <w:iCs/>
        </w:rPr>
        <w:t>ensure the framework remains fit for purpose and supports aligned ways of working within shared services.</w:t>
      </w:r>
      <w:r w:rsidRPr="00C53ACB">
        <w:rPr>
          <w:rFonts w:ascii="Arial" w:eastAsia="Arial" w:hAnsi="Arial" w:cs="Arial"/>
          <w:bCs/>
          <w:iCs/>
        </w:rPr>
        <w:t xml:space="preserve"> </w:t>
      </w:r>
    </w:p>
    <w:p w14:paraId="1DA91B89" w14:textId="77777777" w:rsidR="00CD7F28" w:rsidRPr="00C53ACB" w:rsidRDefault="00CD7F28" w:rsidP="00CD7F28">
      <w:pPr>
        <w:contextualSpacing/>
        <w:rPr>
          <w:rFonts w:ascii="Arial" w:eastAsia="Arial" w:hAnsi="Arial" w:cs="Arial"/>
          <w:bCs/>
        </w:rPr>
      </w:pPr>
    </w:p>
    <w:p w14:paraId="7B9229C9" w14:textId="77777777" w:rsidR="00CD7F28" w:rsidRPr="00C53ACB" w:rsidRDefault="00D22BCB" w:rsidP="00CD7F28">
      <w:pPr>
        <w:outlineLvl w:val="0"/>
        <w:rPr>
          <w:rFonts w:ascii="Arial" w:hAnsi="Arial" w:cs="Arial"/>
          <w:b/>
          <w:bCs/>
          <w:kern w:val="36"/>
          <w:lang w:eastAsia="en-GB"/>
        </w:rPr>
      </w:pPr>
      <w:r w:rsidRPr="00C53ACB">
        <w:rPr>
          <w:rFonts w:ascii="Arial" w:hAnsi="Arial" w:cs="Arial"/>
          <w:b/>
          <w:bCs/>
          <w:kern w:val="36"/>
          <w:szCs w:val="48"/>
          <w:lang w:eastAsia="en-GB"/>
        </w:rPr>
        <w:t>Other</w:t>
      </w:r>
      <w:r w:rsidRPr="00C53ACB">
        <w:rPr>
          <w:rFonts w:ascii="Arial" w:hAnsi="Arial" w:cs="Arial"/>
          <w:b/>
          <w:bCs/>
          <w:kern w:val="36"/>
          <w:lang w:eastAsia="en-GB"/>
        </w:rPr>
        <w:t xml:space="preserve"> options considered and rejected</w:t>
      </w:r>
    </w:p>
    <w:p w14:paraId="315A0E1D" w14:textId="77777777" w:rsidR="00CD7F28" w:rsidRDefault="00D22BCB" w:rsidP="00CD7F28">
      <w:pPr>
        <w:numPr>
          <w:ilvl w:val="0"/>
          <w:numId w:val="16"/>
        </w:numPr>
        <w:ind w:left="567" w:hanging="567"/>
        <w:contextualSpacing/>
        <w:rPr>
          <w:rFonts w:ascii="Arial" w:eastAsia="Arial" w:hAnsi="Arial" w:cs="Arial"/>
          <w:bCs/>
          <w:iCs/>
        </w:rPr>
      </w:pPr>
      <w:r>
        <w:rPr>
          <w:rFonts w:ascii="Arial" w:eastAsia="Arial" w:hAnsi="Arial" w:cs="Arial"/>
          <w:bCs/>
          <w:iCs/>
        </w:rPr>
        <w:t xml:space="preserve">To not refresh the framework, which would result in the identified improvements not being implemented. This has been rejected as it would not ensure the framework remains fit for purpose. </w:t>
      </w:r>
    </w:p>
    <w:p w14:paraId="66DC3F61" w14:textId="77777777" w:rsidR="00CD7F28" w:rsidRDefault="00CD7F28" w:rsidP="00CD7F28">
      <w:pPr>
        <w:ind w:left="567"/>
        <w:contextualSpacing/>
        <w:rPr>
          <w:rFonts w:ascii="Arial" w:eastAsia="Arial" w:hAnsi="Arial" w:cs="Arial"/>
          <w:bCs/>
          <w:iCs/>
        </w:rPr>
      </w:pPr>
    </w:p>
    <w:p w14:paraId="2A786C11" w14:textId="77777777" w:rsidR="00CD7F28" w:rsidRPr="00635B3D" w:rsidRDefault="00D22BCB" w:rsidP="00CD7F28">
      <w:pPr>
        <w:numPr>
          <w:ilvl w:val="0"/>
          <w:numId w:val="16"/>
        </w:numPr>
        <w:ind w:left="567" w:hanging="567"/>
        <w:contextualSpacing/>
        <w:rPr>
          <w:rFonts w:ascii="Arial" w:eastAsia="Arial" w:hAnsi="Arial" w:cs="Arial"/>
          <w:bCs/>
          <w:iCs/>
        </w:rPr>
      </w:pPr>
      <w:r>
        <w:rPr>
          <w:rFonts w:ascii="Arial" w:eastAsia="Arial" w:hAnsi="Arial" w:cs="Arial"/>
          <w:bCs/>
          <w:iCs/>
        </w:rPr>
        <w:t>To not share the updated framework with Chorley Council. This would mean that shared officers must adhere to different framework criteria, in some cases for contracts monitored by both councils. This has been rejected as it would not support aligned ways of working.</w:t>
      </w:r>
    </w:p>
    <w:p w14:paraId="42ABB806" w14:textId="77777777" w:rsidR="00D1305C" w:rsidRPr="002F1805" w:rsidRDefault="00D1305C" w:rsidP="002F1805">
      <w:pPr>
        <w:spacing w:after="0" w:line="240" w:lineRule="auto"/>
        <w:jc w:val="both"/>
        <w:rPr>
          <w:rFonts w:cstheme="minorHAnsi"/>
          <w:bCs/>
        </w:rPr>
      </w:pPr>
    </w:p>
    <w:p w14:paraId="50BF898F" w14:textId="79EA4E98" w:rsidR="00D1305C" w:rsidRPr="008C37E1" w:rsidRDefault="00D22BCB" w:rsidP="002F4B61">
      <w:pPr>
        <w:pStyle w:val="Heading2"/>
      </w:pPr>
      <w:r w:rsidRPr="008C37E1">
        <w:t xml:space="preserve">Corporate </w:t>
      </w:r>
      <w:r w:rsidR="003E3722" w:rsidRPr="008C37E1">
        <w:t>priorities</w:t>
      </w:r>
    </w:p>
    <w:p w14:paraId="2CD603A6" w14:textId="77777777" w:rsidR="002F1805" w:rsidRPr="002F1805" w:rsidRDefault="002F1805" w:rsidP="002F4B61">
      <w:pPr>
        <w:spacing w:after="0"/>
      </w:pPr>
    </w:p>
    <w:p w14:paraId="5F0D0272" w14:textId="16752266" w:rsidR="00D1305C" w:rsidRPr="00CD7F28" w:rsidRDefault="00D22BCB" w:rsidP="00CD7F28">
      <w:pPr>
        <w:pStyle w:val="ListParagraph"/>
        <w:numPr>
          <w:ilvl w:val="0"/>
          <w:numId w:val="16"/>
        </w:numPr>
        <w:spacing w:after="0" w:line="240" w:lineRule="auto"/>
        <w:jc w:val="both"/>
        <w:rPr>
          <w:rFonts w:cstheme="minorHAnsi"/>
          <w:bCs/>
          <w:iCs/>
        </w:rPr>
      </w:pPr>
      <w:r w:rsidRPr="00CD7F28">
        <w:rPr>
          <w:rFonts w:cstheme="minorHAnsi"/>
          <w:bCs/>
        </w:rPr>
        <w:t xml:space="preserve">The report relates to the following corporate priorities: </w:t>
      </w:r>
    </w:p>
    <w:p w14:paraId="1123C4E8" w14:textId="77777777" w:rsidR="00D1305C" w:rsidRPr="002F1805" w:rsidRDefault="00D1305C" w:rsidP="002F1805">
      <w:pPr>
        <w:spacing w:after="0" w:line="240" w:lineRule="auto"/>
        <w:jc w:val="both"/>
        <w:rPr>
          <w:rFonts w:cstheme="minorHAnsi"/>
          <w:bCs/>
          <w:iCs/>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7"/>
        <w:gridCol w:w="4678"/>
      </w:tblGrid>
      <w:tr w:rsidR="00683602" w14:paraId="6ADAB65E" w14:textId="77777777" w:rsidTr="009A018E">
        <w:tc>
          <w:tcPr>
            <w:tcW w:w="4707" w:type="dxa"/>
          </w:tcPr>
          <w:p w14:paraId="2DBEC97A" w14:textId="2DD93C0C" w:rsidR="008F13BA" w:rsidRPr="00CD7F28" w:rsidRDefault="00D22BCB" w:rsidP="00804F02">
            <w:pPr>
              <w:tabs>
                <w:tab w:val="left" w:pos="567"/>
              </w:tabs>
              <w:jc w:val="center"/>
              <w:rPr>
                <w:b/>
                <w:bCs/>
              </w:rPr>
            </w:pPr>
            <w:r w:rsidRPr="00CD7F28">
              <w:rPr>
                <w:rFonts w:ascii="Arial" w:hAnsi="Arial" w:cs="Arial"/>
                <w:b/>
                <w:bCs/>
              </w:rPr>
              <w:t>An exemplary council</w:t>
            </w:r>
          </w:p>
        </w:tc>
        <w:tc>
          <w:tcPr>
            <w:tcW w:w="4678" w:type="dxa"/>
          </w:tcPr>
          <w:p w14:paraId="4FADAC6E" w14:textId="591B9E21" w:rsidR="008F13BA" w:rsidRPr="00B85F3A" w:rsidRDefault="00D22BCB" w:rsidP="00804F02">
            <w:pPr>
              <w:tabs>
                <w:tab w:val="left" w:pos="567"/>
              </w:tabs>
              <w:jc w:val="center"/>
            </w:pPr>
            <w:r>
              <w:rPr>
                <w:rFonts w:ascii="Arial" w:hAnsi="Arial" w:cs="Arial"/>
              </w:rPr>
              <w:t>Healthy and happy</w:t>
            </w:r>
            <w:r w:rsidR="00804F02">
              <w:rPr>
                <w:rFonts w:ascii="Arial" w:hAnsi="Arial" w:cs="Arial"/>
              </w:rPr>
              <w:t xml:space="preserve"> communities</w:t>
            </w:r>
          </w:p>
        </w:tc>
      </w:tr>
      <w:tr w:rsidR="00683602" w14:paraId="1E03E666" w14:textId="77777777" w:rsidTr="009A018E">
        <w:tc>
          <w:tcPr>
            <w:tcW w:w="4707" w:type="dxa"/>
          </w:tcPr>
          <w:p w14:paraId="63931B2C" w14:textId="79C51909" w:rsidR="008F13BA" w:rsidRPr="00B85F3A" w:rsidRDefault="00D22BCB" w:rsidP="009A018E">
            <w:pPr>
              <w:tabs>
                <w:tab w:val="left" w:pos="567"/>
              </w:tabs>
              <w:spacing w:after="0"/>
              <w:jc w:val="center"/>
            </w:pPr>
            <w:r>
              <w:rPr>
                <w:rFonts w:ascii="Arial" w:hAnsi="Arial" w:cs="Arial"/>
              </w:rPr>
              <w:t>Opportunities</w:t>
            </w:r>
            <w:r w:rsidR="009A018E">
              <w:rPr>
                <w:rFonts w:ascii="Arial" w:hAnsi="Arial" w:cs="Arial"/>
              </w:rPr>
              <w:t xml:space="preserve"> for everyone</w:t>
            </w:r>
          </w:p>
        </w:tc>
        <w:tc>
          <w:tcPr>
            <w:tcW w:w="4678" w:type="dxa"/>
          </w:tcPr>
          <w:p w14:paraId="46CCFE25" w14:textId="38C4BECA" w:rsidR="008F13BA" w:rsidRPr="00B85F3A" w:rsidRDefault="00D22BCB" w:rsidP="00804F02">
            <w:pPr>
              <w:autoSpaceDE w:val="0"/>
              <w:autoSpaceDN w:val="0"/>
              <w:adjustRightInd w:val="0"/>
              <w:spacing w:after="0"/>
              <w:jc w:val="center"/>
            </w:pPr>
            <w:r>
              <w:rPr>
                <w:rFonts w:ascii="Arial" w:hAnsi="Arial" w:cs="Arial"/>
              </w:rPr>
              <w:t>G</w:t>
            </w:r>
            <w:r w:rsidR="0073542D">
              <w:rPr>
                <w:rFonts w:ascii="Arial" w:hAnsi="Arial" w:cs="Arial"/>
              </w:rPr>
              <w:t>reen and clean neighbourhood</w:t>
            </w:r>
          </w:p>
        </w:tc>
      </w:tr>
    </w:tbl>
    <w:p w14:paraId="7E4A9580" w14:textId="77777777" w:rsidR="00D1305C" w:rsidRPr="00D4431F" w:rsidRDefault="00D1305C" w:rsidP="002F1805">
      <w:pPr>
        <w:spacing w:after="0" w:line="240" w:lineRule="auto"/>
        <w:jc w:val="both"/>
        <w:rPr>
          <w:rFonts w:cstheme="minorHAnsi"/>
          <w:bCs/>
        </w:rPr>
      </w:pPr>
    </w:p>
    <w:p w14:paraId="7D2AB4E4" w14:textId="77777777" w:rsidR="00D1305C" w:rsidRDefault="00D1305C" w:rsidP="006D56BC">
      <w:pPr>
        <w:spacing w:after="20" w:line="240" w:lineRule="auto"/>
        <w:rPr>
          <w:rFonts w:eastAsia="Times New Roman"/>
          <w:iCs/>
          <w:color w:val="000000" w:themeColor="text1"/>
          <w:kern w:val="36"/>
          <w:lang w:eastAsia="en-GB"/>
        </w:rPr>
      </w:pPr>
    </w:p>
    <w:p w14:paraId="4DDA7834" w14:textId="77777777" w:rsidR="00CD7F28" w:rsidRDefault="00CD7F28" w:rsidP="006D56BC">
      <w:pPr>
        <w:spacing w:after="20" w:line="240" w:lineRule="auto"/>
        <w:rPr>
          <w:iCs/>
        </w:rPr>
      </w:pPr>
    </w:p>
    <w:p w14:paraId="736E9721" w14:textId="77777777" w:rsidR="00CD7F28" w:rsidRDefault="00CD7F28" w:rsidP="006D56BC">
      <w:pPr>
        <w:spacing w:after="20" w:line="240" w:lineRule="auto"/>
        <w:rPr>
          <w:iCs/>
        </w:rPr>
      </w:pPr>
    </w:p>
    <w:p w14:paraId="31DDD777" w14:textId="77777777" w:rsidR="00CD7F28" w:rsidRDefault="00D22BCB" w:rsidP="00CD7F28">
      <w:pPr>
        <w:pStyle w:val="Heading2"/>
        <w:rPr>
          <w:rFonts w:cs="Arial"/>
          <w:szCs w:val="22"/>
        </w:rPr>
      </w:pPr>
      <w:r w:rsidRPr="00C53ACB">
        <w:rPr>
          <w:rFonts w:cs="Arial"/>
          <w:szCs w:val="22"/>
        </w:rPr>
        <w:t>Background to the repor</w:t>
      </w:r>
      <w:r>
        <w:rPr>
          <w:rFonts w:cs="Arial"/>
          <w:szCs w:val="22"/>
        </w:rPr>
        <w:t>t</w:t>
      </w:r>
    </w:p>
    <w:p w14:paraId="44D3BC98" w14:textId="77777777" w:rsidR="00CD7F28" w:rsidRDefault="00CD7F28" w:rsidP="00CD7F28">
      <w:pPr>
        <w:pStyle w:val="Heading2"/>
        <w:ind w:left="0" w:firstLine="0"/>
        <w:rPr>
          <w:rFonts w:cs="Arial"/>
        </w:rPr>
      </w:pPr>
    </w:p>
    <w:p w14:paraId="269FBEE8" w14:textId="77777777" w:rsidR="00CD7F28" w:rsidRPr="00E40C83" w:rsidRDefault="00D22BCB" w:rsidP="00CD7F28">
      <w:pPr>
        <w:numPr>
          <w:ilvl w:val="0"/>
          <w:numId w:val="16"/>
        </w:numPr>
        <w:pBdr>
          <w:top w:val="single" w:sz="2" w:space="0" w:color="FFFFFF"/>
          <w:left w:val="single" w:sz="2" w:space="0" w:color="FFFFFF"/>
          <w:bottom w:val="single" w:sz="2" w:space="3" w:color="FFFFFF"/>
          <w:right w:val="single" w:sz="2" w:space="4" w:color="FFFFFF"/>
        </w:pBdr>
        <w:tabs>
          <w:tab w:val="left" w:pos="567"/>
        </w:tabs>
        <w:ind w:left="567" w:right="141" w:hanging="567"/>
        <w:rPr>
          <w:rFonts w:ascii="Arial" w:eastAsia="Arial" w:hAnsi="Arial" w:cs="Arial"/>
        </w:rPr>
      </w:pPr>
      <w:r>
        <w:rPr>
          <w:rFonts w:ascii="Arial" w:eastAsia="Arial" w:hAnsi="Arial" w:cs="Arial"/>
        </w:rPr>
        <w:t>T</w:t>
      </w:r>
      <w:r w:rsidRPr="15415524">
        <w:rPr>
          <w:rFonts w:ascii="Arial" w:eastAsia="Arial" w:hAnsi="Arial" w:cs="Arial"/>
        </w:rPr>
        <w:t xml:space="preserve">he Key Contracts and Partnerships Framework sets out monitoring arrangements for contracts and partnerships where their significance justifies additional scrutiny. The framework was first introduced in 2021. </w:t>
      </w:r>
    </w:p>
    <w:p w14:paraId="596B997B" w14:textId="6EDA99FF" w:rsidR="00CD7F28" w:rsidRDefault="00D22BCB" w:rsidP="00CD7F28">
      <w:pPr>
        <w:numPr>
          <w:ilvl w:val="0"/>
          <w:numId w:val="16"/>
        </w:numPr>
        <w:pBdr>
          <w:top w:val="single" w:sz="2" w:space="0" w:color="FFFFFF"/>
          <w:left w:val="single" w:sz="2" w:space="0" w:color="FFFFFF"/>
          <w:bottom w:val="single" w:sz="2" w:space="3" w:color="FFFFFF"/>
          <w:right w:val="single" w:sz="2" w:space="4" w:color="FFFFFF"/>
        </w:pBdr>
        <w:tabs>
          <w:tab w:val="left" w:pos="567"/>
        </w:tabs>
        <w:ind w:left="567" w:right="141" w:hanging="567"/>
        <w:rPr>
          <w:rFonts w:ascii="Arial" w:eastAsia="Arial" w:hAnsi="Arial" w:cs="Arial"/>
        </w:rPr>
      </w:pPr>
      <w:r w:rsidRPr="56DE6516">
        <w:rPr>
          <w:rFonts w:ascii="Arial" w:eastAsia="Arial" w:hAnsi="Arial" w:cs="Arial"/>
        </w:rPr>
        <w:t>South Ribble’s Key Contract and Partnerships Framework currently monitors 13 contracts, of which 10 are also included within Chorley Council’s Key Contracts and Partnerships framework. These are reported</w:t>
      </w:r>
      <w:r>
        <w:rPr>
          <w:rFonts w:ascii="Arial" w:eastAsia="Arial" w:hAnsi="Arial" w:cs="Arial"/>
        </w:rPr>
        <w:t xml:space="preserve"> to Senior Management team jointly due to the contracts/partnerships being in common across the councils</w:t>
      </w:r>
      <w:r w:rsidRPr="56DE6516">
        <w:rPr>
          <w:rFonts w:ascii="Arial" w:eastAsia="Arial" w:hAnsi="Arial" w:cs="Arial"/>
        </w:rPr>
        <w:t xml:space="preserve">, and to Cabinet on an annual basis. Areas reported include progress against objectives, known risks or issues, and financial stability. </w:t>
      </w:r>
    </w:p>
    <w:p w14:paraId="0FEBDD4D" w14:textId="77777777" w:rsidR="00CD7F28" w:rsidRPr="002820FB" w:rsidRDefault="00D22BCB" w:rsidP="00CD7F28">
      <w:pPr>
        <w:numPr>
          <w:ilvl w:val="0"/>
          <w:numId w:val="16"/>
        </w:numPr>
        <w:pBdr>
          <w:top w:val="single" w:sz="2" w:space="0" w:color="FFFFFF"/>
          <w:left w:val="single" w:sz="2" w:space="0" w:color="FFFFFF"/>
          <w:bottom w:val="single" w:sz="2" w:space="3" w:color="FFFFFF"/>
          <w:right w:val="single" w:sz="2" w:space="4" w:color="FFFFFF"/>
        </w:pBdr>
        <w:tabs>
          <w:tab w:val="left" w:pos="567"/>
        </w:tabs>
        <w:ind w:left="567" w:right="141" w:hanging="567"/>
        <w:rPr>
          <w:rFonts w:ascii="Arial" w:eastAsia="Arial" w:hAnsi="Arial" w:cs="Arial"/>
          <w:bCs/>
        </w:rPr>
      </w:pPr>
      <w:r w:rsidRPr="002820FB">
        <w:rPr>
          <w:rFonts w:ascii="Arial" w:eastAsia="Calibri" w:hAnsi="Arial" w:cs="Arial"/>
        </w:rPr>
        <w:t>The framework r</w:t>
      </w:r>
      <w:r>
        <w:rPr>
          <w:rFonts w:ascii="Arial" w:eastAsia="Calibri" w:hAnsi="Arial" w:cs="Arial"/>
        </w:rPr>
        <w:t xml:space="preserve">efresh proposes to create a shared framework with Chorley Council, to support aligned ways of working for shared services staff while ensuring the framework remains fit for purpose. </w:t>
      </w:r>
    </w:p>
    <w:p w14:paraId="66958FBD" w14:textId="77777777" w:rsidR="00CD7F28" w:rsidRPr="00D74248" w:rsidRDefault="00D22BCB" w:rsidP="00CD7F28">
      <w:pPr>
        <w:pBdr>
          <w:top w:val="single" w:sz="2" w:space="0" w:color="FFFFFF"/>
          <w:left w:val="single" w:sz="2" w:space="0" w:color="FFFFFF"/>
          <w:bottom w:val="single" w:sz="2" w:space="3" w:color="FFFFFF"/>
          <w:right w:val="single" w:sz="2" w:space="4" w:color="FFFFFF"/>
        </w:pBdr>
        <w:tabs>
          <w:tab w:val="left" w:pos="567"/>
        </w:tabs>
        <w:ind w:right="141"/>
        <w:rPr>
          <w:rFonts w:ascii="Arial" w:eastAsia="Arial" w:hAnsi="Arial" w:cs="Arial"/>
          <w:b/>
        </w:rPr>
      </w:pPr>
      <w:r w:rsidRPr="00D74248">
        <w:rPr>
          <w:rFonts w:ascii="Arial" w:eastAsia="Arial" w:hAnsi="Arial" w:cs="Arial"/>
          <w:b/>
        </w:rPr>
        <w:t>Outlining the</w:t>
      </w:r>
      <w:r>
        <w:rPr>
          <w:rFonts w:ascii="Arial" w:eastAsia="Arial" w:hAnsi="Arial" w:cs="Arial"/>
          <w:b/>
        </w:rPr>
        <w:t xml:space="preserve"> Refreshed</w:t>
      </w:r>
      <w:r w:rsidRPr="00D74248">
        <w:rPr>
          <w:rFonts w:ascii="Arial" w:eastAsia="Arial" w:hAnsi="Arial" w:cs="Arial"/>
          <w:b/>
        </w:rPr>
        <w:t xml:space="preserve"> Framework</w:t>
      </w:r>
    </w:p>
    <w:p w14:paraId="12B82B6A" w14:textId="77777777" w:rsidR="00CD7F28" w:rsidRPr="00E10BD2" w:rsidRDefault="00D22BCB" w:rsidP="00CD7F28">
      <w:pPr>
        <w:pStyle w:val="ListParagraph"/>
        <w:numPr>
          <w:ilvl w:val="0"/>
          <w:numId w:val="16"/>
        </w:numPr>
        <w:rPr>
          <w:rFonts w:ascii="Arial" w:hAnsi="Arial" w:cs="Arial"/>
          <w:lang w:eastAsia="en-GB"/>
        </w:rPr>
      </w:pPr>
      <w:r w:rsidRPr="00E10BD2">
        <w:rPr>
          <w:rFonts w:ascii="Arial" w:hAnsi="Arial" w:cs="Arial"/>
          <w:lang w:eastAsia="en-GB"/>
        </w:rPr>
        <w:t xml:space="preserve">The council is involved in many contracts and partnerships, with many different partners. The framework differentiates the level of governance and risk management required based on the following </w:t>
      </w:r>
      <w:r>
        <w:rPr>
          <w:rFonts w:ascii="Arial" w:hAnsi="Arial" w:cs="Arial"/>
          <w:lang w:eastAsia="en-GB"/>
        </w:rPr>
        <w:t>criteria</w:t>
      </w:r>
      <w:r w:rsidRPr="00E10BD2">
        <w:rPr>
          <w:rFonts w:ascii="Arial" w:hAnsi="Arial" w:cs="Arial"/>
          <w:lang w:eastAsia="en-GB"/>
        </w:rPr>
        <w:t xml:space="preserve">: </w:t>
      </w:r>
    </w:p>
    <w:p w14:paraId="3E664E9C" w14:textId="77777777" w:rsidR="00CD7F28" w:rsidRPr="00E10BD2" w:rsidRDefault="00D22BCB" w:rsidP="00CD7F28">
      <w:pPr>
        <w:pStyle w:val="ListParagraph"/>
        <w:numPr>
          <w:ilvl w:val="1"/>
          <w:numId w:val="17"/>
        </w:numPr>
        <w:rPr>
          <w:rFonts w:ascii="Arial" w:hAnsi="Arial" w:cs="Arial"/>
          <w:lang w:eastAsia="en-GB"/>
        </w:rPr>
      </w:pPr>
      <w:r>
        <w:rPr>
          <w:rFonts w:ascii="Arial" w:hAnsi="Arial" w:cs="Arial"/>
          <w:lang w:eastAsia="en-GB"/>
        </w:rPr>
        <w:t>Their f</w:t>
      </w:r>
      <w:r w:rsidRPr="00E10BD2">
        <w:rPr>
          <w:rFonts w:ascii="Arial" w:hAnsi="Arial" w:cs="Arial"/>
          <w:lang w:eastAsia="en-GB"/>
        </w:rPr>
        <w:t>inancial value</w:t>
      </w:r>
    </w:p>
    <w:p w14:paraId="75E28CFC" w14:textId="77777777" w:rsidR="00CD7F28" w:rsidRPr="00E10BD2" w:rsidRDefault="00D22BCB" w:rsidP="00CD7F28">
      <w:pPr>
        <w:pStyle w:val="ListParagraph"/>
        <w:numPr>
          <w:ilvl w:val="1"/>
          <w:numId w:val="17"/>
        </w:numPr>
        <w:rPr>
          <w:rFonts w:ascii="Arial" w:hAnsi="Arial" w:cs="Arial"/>
          <w:lang w:eastAsia="en-GB"/>
        </w:rPr>
      </w:pPr>
      <w:r>
        <w:rPr>
          <w:rFonts w:ascii="Arial" w:hAnsi="Arial" w:cs="Arial"/>
          <w:lang w:eastAsia="en-GB"/>
        </w:rPr>
        <w:t>Their i</w:t>
      </w:r>
      <w:r w:rsidRPr="00E10BD2">
        <w:rPr>
          <w:rFonts w:ascii="Arial" w:hAnsi="Arial" w:cs="Arial"/>
          <w:lang w:eastAsia="en-GB"/>
        </w:rPr>
        <w:t>mpact on the delivery of the council’s strategic objectives</w:t>
      </w:r>
    </w:p>
    <w:p w14:paraId="0F47A958" w14:textId="77777777" w:rsidR="00CD7F28" w:rsidRPr="00E10BD2" w:rsidRDefault="00D22BCB" w:rsidP="00CD7F28">
      <w:pPr>
        <w:pStyle w:val="ListParagraph"/>
        <w:numPr>
          <w:ilvl w:val="1"/>
          <w:numId w:val="17"/>
        </w:numPr>
        <w:rPr>
          <w:rFonts w:ascii="Arial" w:hAnsi="Arial" w:cs="Arial"/>
          <w:lang w:eastAsia="en-GB"/>
        </w:rPr>
      </w:pPr>
      <w:r>
        <w:rPr>
          <w:rFonts w:ascii="Arial" w:hAnsi="Arial" w:cs="Arial"/>
          <w:lang w:eastAsia="en-GB"/>
        </w:rPr>
        <w:t>How reliant the Council is</w:t>
      </w:r>
      <w:r w:rsidRPr="00E10BD2">
        <w:rPr>
          <w:rFonts w:ascii="Arial" w:hAnsi="Arial" w:cs="Arial"/>
          <w:lang w:eastAsia="en-GB"/>
        </w:rPr>
        <w:t xml:space="preserve"> on the proposed partner for service delivery</w:t>
      </w:r>
    </w:p>
    <w:p w14:paraId="4B3849F1" w14:textId="77777777" w:rsidR="00CD7F28" w:rsidRPr="00E10BD2" w:rsidRDefault="00D22BCB" w:rsidP="00CD7F28">
      <w:pPr>
        <w:pStyle w:val="ListParagraph"/>
        <w:numPr>
          <w:ilvl w:val="1"/>
          <w:numId w:val="17"/>
        </w:numPr>
        <w:rPr>
          <w:rFonts w:ascii="Arial" w:hAnsi="Arial" w:cs="Arial"/>
          <w:lang w:eastAsia="en-GB"/>
        </w:rPr>
      </w:pPr>
      <w:r>
        <w:rPr>
          <w:rFonts w:ascii="Arial" w:hAnsi="Arial" w:cs="Arial"/>
          <w:lang w:eastAsia="en-GB"/>
        </w:rPr>
        <w:t xml:space="preserve">There </w:t>
      </w:r>
      <w:r w:rsidRPr="00E10BD2">
        <w:rPr>
          <w:rFonts w:ascii="Arial" w:hAnsi="Arial" w:cs="Arial"/>
          <w:lang w:eastAsia="en-GB"/>
        </w:rPr>
        <w:t>is a significant degree of risk</w:t>
      </w:r>
    </w:p>
    <w:p w14:paraId="49798C80" w14:textId="77777777" w:rsidR="00CD7F28" w:rsidRDefault="00D22BCB" w:rsidP="00CD7F28">
      <w:pPr>
        <w:pStyle w:val="ListParagraph"/>
        <w:numPr>
          <w:ilvl w:val="1"/>
          <w:numId w:val="17"/>
        </w:numPr>
        <w:rPr>
          <w:rFonts w:ascii="Arial" w:hAnsi="Arial" w:cs="Arial"/>
          <w:lang w:eastAsia="en-GB"/>
        </w:rPr>
      </w:pPr>
      <w:r w:rsidRPr="00E10BD2">
        <w:rPr>
          <w:rFonts w:ascii="Arial" w:hAnsi="Arial" w:cs="Arial"/>
          <w:lang w:eastAsia="en-GB"/>
        </w:rPr>
        <w:t>The length/timescales of the commitment are significant</w:t>
      </w:r>
    </w:p>
    <w:p w14:paraId="570FDE32" w14:textId="77777777" w:rsidR="00CD7F28" w:rsidRDefault="00CD7F28" w:rsidP="00CD7F28">
      <w:pPr>
        <w:pStyle w:val="ListParagraph"/>
        <w:ind w:left="1080"/>
        <w:rPr>
          <w:rFonts w:ascii="Arial" w:hAnsi="Arial" w:cs="Arial"/>
          <w:lang w:eastAsia="en-GB"/>
        </w:rPr>
      </w:pPr>
    </w:p>
    <w:p w14:paraId="16CBF9E3" w14:textId="77777777" w:rsidR="00CD7F28" w:rsidRDefault="00D22BCB" w:rsidP="00CD7F28">
      <w:pPr>
        <w:pStyle w:val="ListParagraph"/>
        <w:numPr>
          <w:ilvl w:val="0"/>
          <w:numId w:val="16"/>
        </w:numPr>
        <w:rPr>
          <w:rFonts w:ascii="Arial" w:hAnsi="Arial" w:cs="Arial"/>
          <w:lang w:eastAsia="en-GB"/>
        </w:rPr>
      </w:pPr>
      <w:r>
        <w:rPr>
          <w:rFonts w:ascii="Arial" w:hAnsi="Arial" w:cs="Arial"/>
          <w:lang w:eastAsia="en-GB"/>
        </w:rPr>
        <w:t>The updated framework has looked at best practice from other organisations, compared the existing frameworks and considered internal audit recommendations to create improvements.</w:t>
      </w:r>
    </w:p>
    <w:p w14:paraId="2A3E2526" w14:textId="77777777" w:rsidR="00CD7F28" w:rsidRDefault="00CD7F28" w:rsidP="00CD7F28">
      <w:pPr>
        <w:pStyle w:val="ListParagraph"/>
        <w:ind w:left="360"/>
        <w:rPr>
          <w:rFonts w:ascii="Arial" w:hAnsi="Arial" w:cs="Arial"/>
          <w:lang w:eastAsia="en-GB"/>
        </w:rPr>
      </w:pPr>
    </w:p>
    <w:p w14:paraId="2D23F8AD" w14:textId="77777777" w:rsidR="00CD7F28" w:rsidRDefault="00D22BCB" w:rsidP="00CD7F28">
      <w:pPr>
        <w:pStyle w:val="ListParagraph"/>
        <w:numPr>
          <w:ilvl w:val="0"/>
          <w:numId w:val="16"/>
        </w:numPr>
        <w:rPr>
          <w:rFonts w:ascii="Arial" w:hAnsi="Arial" w:cs="Arial"/>
          <w:lang w:eastAsia="en-GB"/>
        </w:rPr>
      </w:pPr>
      <w:r>
        <w:rPr>
          <w:rFonts w:ascii="Arial" w:hAnsi="Arial" w:cs="Arial"/>
          <w:lang w:eastAsia="en-GB"/>
        </w:rPr>
        <w:t xml:space="preserve">Changes to the framework include: </w:t>
      </w:r>
    </w:p>
    <w:tbl>
      <w:tblPr>
        <w:tblStyle w:val="TableGrid1"/>
        <w:tblW w:w="9351" w:type="dxa"/>
        <w:jc w:val="center"/>
        <w:tblLook w:val="04A0" w:firstRow="1" w:lastRow="0" w:firstColumn="1" w:lastColumn="0" w:noHBand="0" w:noVBand="1"/>
      </w:tblPr>
      <w:tblGrid>
        <w:gridCol w:w="3114"/>
        <w:gridCol w:w="6237"/>
      </w:tblGrid>
      <w:tr w:rsidR="00683602" w14:paraId="1E747814" w14:textId="77777777" w:rsidTr="008462DD">
        <w:trPr>
          <w:jc w:val="center"/>
        </w:trPr>
        <w:tc>
          <w:tcPr>
            <w:tcW w:w="3114" w:type="dxa"/>
            <w:shd w:val="clear" w:color="auto" w:fill="A6A6A6" w:themeFill="background1" w:themeFillShade="A6"/>
          </w:tcPr>
          <w:p w14:paraId="5807BE77" w14:textId="77777777" w:rsidR="00CD7F28" w:rsidRPr="00E97921" w:rsidRDefault="00D22BCB" w:rsidP="008462DD">
            <w:pPr>
              <w:rPr>
                <w:b/>
                <w:bCs/>
                <w:color w:val="FFFFFF" w:themeColor="background1"/>
              </w:rPr>
            </w:pPr>
            <w:r w:rsidRPr="00E97921">
              <w:rPr>
                <w:b/>
                <w:bCs/>
                <w:color w:val="FFFFFF" w:themeColor="background1"/>
              </w:rPr>
              <w:t>Key Changes</w:t>
            </w:r>
          </w:p>
        </w:tc>
        <w:tc>
          <w:tcPr>
            <w:tcW w:w="6237" w:type="dxa"/>
            <w:shd w:val="clear" w:color="auto" w:fill="A6A6A6" w:themeFill="background1" w:themeFillShade="A6"/>
          </w:tcPr>
          <w:p w14:paraId="3C22CF38" w14:textId="77777777" w:rsidR="00CD7F28" w:rsidRPr="00E97921" w:rsidRDefault="00D22BCB" w:rsidP="008462DD">
            <w:pPr>
              <w:rPr>
                <w:b/>
                <w:bCs/>
                <w:color w:val="FFFFFF" w:themeColor="background1"/>
              </w:rPr>
            </w:pPr>
            <w:r w:rsidRPr="00E97921">
              <w:rPr>
                <w:b/>
                <w:bCs/>
                <w:color w:val="FFFFFF" w:themeColor="background1"/>
              </w:rPr>
              <w:t>Rationale</w:t>
            </w:r>
          </w:p>
        </w:tc>
      </w:tr>
      <w:tr w:rsidR="00683602" w14:paraId="5E1EE4E3" w14:textId="77777777" w:rsidTr="008462DD">
        <w:trPr>
          <w:jc w:val="center"/>
        </w:trPr>
        <w:tc>
          <w:tcPr>
            <w:tcW w:w="3114" w:type="dxa"/>
          </w:tcPr>
          <w:p w14:paraId="752F5DD8" w14:textId="77777777" w:rsidR="00CD7F28" w:rsidRPr="00E97921" w:rsidRDefault="00D22BCB" w:rsidP="008462DD">
            <w:r>
              <w:t xml:space="preserve">An aligned framework across Chorley and South Ribble </w:t>
            </w:r>
          </w:p>
        </w:tc>
        <w:tc>
          <w:tcPr>
            <w:tcW w:w="6237" w:type="dxa"/>
          </w:tcPr>
          <w:p w14:paraId="35302BB8" w14:textId="77777777" w:rsidR="00CD7F28" w:rsidRDefault="00D22BCB" w:rsidP="008462DD">
            <w:r>
              <w:t xml:space="preserve">There are a number of similarities in the existing frameworks for each council which are available </w:t>
            </w:r>
            <w:hyperlink r:id="rId6" w:history="1">
              <w:r w:rsidRPr="00426972">
                <w:rPr>
                  <w:rStyle w:val="Hyperlink"/>
                </w:rPr>
                <w:t>here</w:t>
              </w:r>
            </w:hyperlink>
            <w:r>
              <w:t xml:space="preserve"> and </w:t>
            </w:r>
            <w:hyperlink r:id="rId7" w:history="1">
              <w:r w:rsidRPr="00841C02">
                <w:rPr>
                  <w:rStyle w:val="Hyperlink"/>
                </w:rPr>
                <w:t>here</w:t>
              </w:r>
            </w:hyperlink>
            <w:r>
              <w:t xml:space="preserve">. Aligning the frameworks will support officers who are working across both councils as a number of key contracts or partnerships are shared across Chorley and South Ribble. </w:t>
            </w:r>
          </w:p>
          <w:p w14:paraId="1409FC40" w14:textId="77777777" w:rsidR="00CD7F28" w:rsidRPr="00E97921" w:rsidRDefault="00D22BCB" w:rsidP="008462DD">
            <w:r>
              <w:t>Reporting and separate lists of each contract/ partnership will remain sovereign for each council.</w:t>
            </w:r>
          </w:p>
        </w:tc>
      </w:tr>
      <w:tr w:rsidR="00683602" w14:paraId="672DF38E" w14:textId="77777777" w:rsidTr="008462DD">
        <w:trPr>
          <w:jc w:val="center"/>
        </w:trPr>
        <w:tc>
          <w:tcPr>
            <w:tcW w:w="3114" w:type="dxa"/>
          </w:tcPr>
          <w:p w14:paraId="623FB6CC" w14:textId="77777777" w:rsidR="00CD7F28" w:rsidRPr="00E97921" w:rsidRDefault="00D22BCB" w:rsidP="008462DD">
            <w:r>
              <w:t>Introducing a checklist for identifying key contracts and partnerships</w:t>
            </w:r>
          </w:p>
        </w:tc>
        <w:tc>
          <w:tcPr>
            <w:tcW w:w="6237" w:type="dxa"/>
          </w:tcPr>
          <w:p w14:paraId="4154A440" w14:textId="77777777" w:rsidR="00CD7F28" w:rsidRPr="00E97921" w:rsidRDefault="00D22BCB" w:rsidP="008462DD">
            <w:r>
              <w:t>The introduction of standardised criteria will provide greater clarity for the reasons why the contracts and partnerships included on the framework are more significant and justify additional scrutiny.</w:t>
            </w:r>
          </w:p>
        </w:tc>
      </w:tr>
      <w:tr w:rsidR="00683602" w14:paraId="1040FD9B" w14:textId="77777777" w:rsidTr="008462DD">
        <w:trPr>
          <w:trHeight w:val="1172"/>
          <w:jc w:val="center"/>
        </w:trPr>
        <w:tc>
          <w:tcPr>
            <w:tcW w:w="3114" w:type="dxa"/>
          </w:tcPr>
          <w:p w14:paraId="68E5734A" w14:textId="77777777" w:rsidR="00CD7F28" w:rsidRPr="00E97921" w:rsidRDefault="00D22BCB" w:rsidP="008462DD">
            <w:r>
              <w:t>Reformatting Layout</w:t>
            </w:r>
          </w:p>
        </w:tc>
        <w:tc>
          <w:tcPr>
            <w:tcW w:w="6237" w:type="dxa"/>
          </w:tcPr>
          <w:p w14:paraId="4584BC84" w14:textId="77777777" w:rsidR="00CD7F28" w:rsidRPr="00E97921" w:rsidRDefault="00D22BCB" w:rsidP="008462DD">
            <w:r>
              <w:t>The new layout provides a clear diagram of the framework process, and the actions needed at each stage. This should improve the framework’s functionality as a reference document for officers.</w:t>
            </w:r>
          </w:p>
        </w:tc>
      </w:tr>
      <w:tr w:rsidR="00683602" w14:paraId="2274A14A" w14:textId="77777777" w:rsidTr="008462DD">
        <w:trPr>
          <w:jc w:val="center"/>
        </w:trPr>
        <w:tc>
          <w:tcPr>
            <w:tcW w:w="3114" w:type="dxa"/>
          </w:tcPr>
          <w:p w14:paraId="284DDB22" w14:textId="77777777" w:rsidR="00CD7F28" w:rsidRPr="00E97921" w:rsidRDefault="00D22BCB" w:rsidP="008462DD">
            <w:r w:rsidRPr="00333D1A">
              <w:lastRenderedPageBreak/>
              <w:t>Introducing a governance self-assessment for responsible officers to complete</w:t>
            </w:r>
          </w:p>
        </w:tc>
        <w:tc>
          <w:tcPr>
            <w:tcW w:w="6237" w:type="dxa"/>
          </w:tcPr>
          <w:p w14:paraId="4DDC6731" w14:textId="19AC173E" w:rsidR="00CD7F28" w:rsidRPr="00333D1A" w:rsidRDefault="00D22BCB" w:rsidP="008462DD">
            <w:r w:rsidRPr="00333D1A">
              <w:t xml:space="preserve">A a checklist of required governance arrangements, has been introduced to set clear expectations for the governance arrangements that need to be in place for key contracts or partnerships. </w:t>
            </w:r>
          </w:p>
          <w:p w14:paraId="1B6F935A" w14:textId="77777777" w:rsidR="00CD7F28" w:rsidRPr="00E97921" w:rsidRDefault="00D22BCB" w:rsidP="008462DD">
            <w:r w:rsidRPr="00333D1A">
              <w:t xml:space="preserve">As the checklist will be referred to at each monitoring update, it should also support and maintain officer awareness of governance expectations. </w:t>
            </w:r>
          </w:p>
        </w:tc>
      </w:tr>
      <w:tr w:rsidR="00683602" w14:paraId="7F10DAD4" w14:textId="77777777" w:rsidTr="008462DD">
        <w:trPr>
          <w:jc w:val="center"/>
        </w:trPr>
        <w:tc>
          <w:tcPr>
            <w:tcW w:w="3114" w:type="dxa"/>
          </w:tcPr>
          <w:p w14:paraId="6F5C5332" w14:textId="77777777" w:rsidR="00CD7F28" w:rsidRPr="00E97921" w:rsidRDefault="00D22BCB" w:rsidP="008462DD">
            <w:r w:rsidRPr="00333D1A">
              <w:t>Spot Checks</w:t>
            </w:r>
          </w:p>
        </w:tc>
        <w:tc>
          <w:tcPr>
            <w:tcW w:w="6237" w:type="dxa"/>
          </w:tcPr>
          <w:p w14:paraId="43F091A9" w14:textId="77777777" w:rsidR="00CD7F28" w:rsidRPr="00E97921" w:rsidRDefault="00D22BCB" w:rsidP="008462DD">
            <w:r w:rsidRPr="00333D1A">
              <w:t xml:space="preserve">Spot checks will be introduced to ensure governance arrangements are in place. </w:t>
            </w:r>
          </w:p>
        </w:tc>
      </w:tr>
      <w:tr w:rsidR="00683602" w14:paraId="45DCA023" w14:textId="77777777" w:rsidTr="008462DD">
        <w:trPr>
          <w:jc w:val="center"/>
        </w:trPr>
        <w:tc>
          <w:tcPr>
            <w:tcW w:w="3114" w:type="dxa"/>
          </w:tcPr>
          <w:p w14:paraId="44A8006F" w14:textId="77777777" w:rsidR="00CD7F28" w:rsidRPr="00E97921" w:rsidRDefault="00D22BCB" w:rsidP="008462DD">
            <w:r w:rsidRPr="00333D1A">
              <w:t>Updating the role of the responsible officer</w:t>
            </w:r>
          </w:p>
        </w:tc>
        <w:tc>
          <w:tcPr>
            <w:tcW w:w="6237" w:type="dxa"/>
          </w:tcPr>
          <w:p w14:paraId="7C258141" w14:textId="77777777" w:rsidR="00CD7F28" w:rsidRPr="00E97921" w:rsidRDefault="00D22BCB" w:rsidP="008462DD">
            <w:r w:rsidRPr="00333D1A">
              <w:t>To reflect current expectations of responsible officers.</w:t>
            </w:r>
          </w:p>
        </w:tc>
      </w:tr>
    </w:tbl>
    <w:p w14:paraId="3BF82C91" w14:textId="77777777" w:rsidR="00CD7F28" w:rsidRPr="00E10BD2" w:rsidRDefault="00CD7F28" w:rsidP="00CD7F28">
      <w:pPr>
        <w:spacing w:after="0" w:line="240" w:lineRule="auto"/>
        <w:rPr>
          <w:rFonts w:ascii="Arial" w:eastAsia="Calibri" w:hAnsi="Arial" w:cs="Arial"/>
        </w:rPr>
      </w:pPr>
    </w:p>
    <w:p w14:paraId="3AD285F3" w14:textId="77777777" w:rsidR="00CD7F28" w:rsidRPr="009D4B31" w:rsidRDefault="00D22BCB" w:rsidP="00CD7F28">
      <w:pPr>
        <w:pStyle w:val="ListParagraph"/>
        <w:numPr>
          <w:ilvl w:val="0"/>
          <w:numId w:val="16"/>
        </w:numPr>
        <w:pBdr>
          <w:top w:val="single" w:sz="2" w:space="0" w:color="FFFFFF"/>
          <w:left w:val="single" w:sz="2" w:space="0" w:color="FFFFFF"/>
          <w:bottom w:val="single" w:sz="2" w:space="3" w:color="FFFFFF"/>
          <w:right w:val="single" w:sz="2" w:space="4" w:color="FFFFFF"/>
        </w:pBdr>
        <w:tabs>
          <w:tab w:val="left" w:pos="567"/>
        </w:tabs>
        <w:ind w:right="141"/>
        <w:rPr>
          <w:rFonts w:ascii="Arial" w:hAnsi="Arial" w:cs="Arial"/>
        </w:rPr>
      </w:pPr>
      <w:r w:rsidRPr="41CA3087">
        <w:rPr>
          <w:rFonts w:ascii="Arial" w:eastAsia="Calibri" w:hAnsi="Arial" w:cs="Arial"/>
        </w:rPr>
        <w:t>The framework’s function as a reporting mechanism to members remains unchanged, with annual monitoring reports being presented to the Cabinet. These provide an update against the contracts or partnerships annual objectives, set new objectives for the financial year, and provide additional reassurances with comments on contract/partnership financial stability and monitoring arrangements.</w:t>
      </w:r>
    </w:p>
    <w:p w14:paraId="39699BDC" w14:textId="77777777" w:rsidR="00CD7F28" w:rsidRPr="009D4B31" w:rsidRDefault="00CD7F28" w:rsidP="00CD7F28">
      <w:pPr>
        <w:pStyle w:val="ListParagraph"/>
        <w:pBdr>
          <w:top w:val="single" w:sz="2" w:space="0" w:color="FFFFFF"/>
          <w:left w:val="single" w:sz="2" w:space="0" w:color="FFFFFF"/>
          <w:bottom w:val="single" w:sz="2" w:space="3" w:color="FFFFFF"/>
          <w:right w:val="single" w:sz="2" w:space="4" w:color="FFFFFF"/>
        </w:pBdr>
        <w:tabs>
          <w:tab w:val="left" w:pos="567"/>
        </w:tabs>
        <w:ind w:left="360" w:right="141"/>
        <w:rPr>
          <w:rFonts w:ascii="Arial" w:hAnsi="Arial" w:cs="Arial"/>
        </w:rPr>
      </w:pPr>
    </w:p>
    <w:p w14:paraId="238D25EF" w14:textId="77777777" w:rsidR="00CD7F28" w:rsidRPr="00731423" w:rsidRDefault="00D22BCB" w:rsidP="00CD7F28">
      <w:pPr>
        <w:pStyle w:val="ListParagraph"/>
        <w:numPr>
          <w:ilvl w:val="0"/>
          <w:numId w:val="16"/>
        </w:numPr>
        <w:pBdr>
          <w:top w:val="single" w:sz="2" w:space="0" w:color="FFFFFF"/>
          <w:left w:val="single" w:sz="2" w:space="0" w:color="FFFFFF"/>
          <w:bottom w:val="single" w:sz="2" w:space="3" w:color="FFFFFF"/>
          <w:right w:val="single" w:sz="2" w:space="4" w:color="FFFFFF"/>
        </w:pBdr>
        <w:tabs>
          <w:tab w:val="left" w:pos="567"/>
        </w:tabs>
        <w:ind w:right="141"/>
        <w:rPr>
          <w:rFonts w:ascii="Arial" w:hAnsi="Arial" w:cs="Arial"/>
        </w:rPr>
      </w:pPr>
      <w:r w:rsidRPr="00C21C9E">
        <w:rPr>
          <w:rFonts w:ascii="Arial" w:eastAsia="Calibri" w:hAnsi="Arial" w:cs="Arial"/>
        </w:rPr>
        <w:t>The current contracts and partnerships monitored by the framework are</w:t>
      </w:r>
      <w:r>
        <w:rPr>
          <w:rFonts w:ascii="Arial" w:eastAsia="Calibri" w:hAnsi="Arial" w:cs="Arial"/>
        </w:rPr>
        <w:t xml:space="preserve"> provided in the below table. These will be reviewed against the updated criteria areas after the framework is refreshed. </w:t>
      </w:r>
    </w:p>
    <w:tbl>
      <w:tblPr>
        <w:tblStyle w:val="TableGrid3"/>
        <w:tblW w:w="0" w:type="auto"/>
        <w:tblInd w:w="1440" w:type="dxa"/>
        <w:tblLook w:val="04A0" w:firstRow="1" w:lastRow="0" w:firstColumn="1" w:lastColumn="0" w:noHBand="0" w:noVBand="1"/>
      </w:tblPr>
      <w:tblGrid>
        <w:gridCol w:w="3091"/>
        <w:gridCol w:w="4485"/>
      </w:tblGrid>
      <w:tr w:rsidR="00683602" w14:paraId="51D1D58C" w14:textId="77777777" w:rsidTr="008462DD">
        <w:tc>
          <w:tcPr>
            <w:tcW w:w="3091" w:type="dxa"/>
            <w:shd w:val="clear" w:color="auto" w:fill="0070C0"/>
          </w:tcPr>
          <w:p w14:paraId="78F50196" w14:textId="77777777" w:rsidR="00CD7F28" w:rsidRPr="00411585" w:rsidRDefault="00D22BCB" w:rsidP="008462DD">
            <w:pPr>
              <w:spacing w:after="160" w:line="259" w:lineRule="auto"/>
              <w:contextualSpacing/>
              <w:rPr>
                <w:rFonts w:eastAsia="Calibri"/>
                <w:b/>
                <w:bCs/>
                <w:color w:val="FFFFFF" w:themeColor="background1"/>
              </w:rPr>
            </w:pPr>
            <w:r w:rsidRPr="00411585">
              <w:rPr>
                <w:rFonts w:eastAsia="Calibri"/>
                <w:b/>
                <w:bCs/>
                <w:color w:val="FFFFFF" w:themeColor="background1"/>
              </w:rPr>
              <w:t>Contract/Partnership</w:t>
            </w:r>
          </w:p>
        </w:tc>
        <w:tc>
          <w:tcPr>
            <w:tcW w:w="4485" w:type="dxa"/>
            <w:shd w:val="clear" w:color="auto" w:fill="0070C0"/>
          </w:tcPr>
          <w:p w14:paraId="6A4AC76F" w14:textId="77777777" w:rsidR="00CD7F28" w:rsidRPr="00411585" w:rsidRDefault="00D22BCB" w:rsidP="008462DD">
            <w:pPr>
              <w:spacing w:after="160" w:line="259" w:lineRule="auto"/>
              <w:contextualSpacing/>
              <w:rPr>
                <w:rFonts w:eastAsia="Calibri"/>
                <w:b/>
                <w:bCs/>
                <w:color w:val="FFFFFF" w:themeColor="background1"/>
              </w:rPr>
            </w:pPr>
            <w:r w:rsidRPr="00411585">
              <w:rPr>
                <w:rFonts w:eastAsia="Calibri"/>
                <w:b/>
                <w:bCs/>
                <w:color w:val="FFFFFF" w:themeColor="background1"/>
              </w:rPr>
              <w:t>Purpose</w:t>
            </w:r>
          </w:p>
        </w:tc>
      </w:tr>
      <w:tr w:rsidR="00683602" w14:paraId="6BB9166D" w14:textId="77777777" w:rsidTr="008462DD">
        <w:tc>
          <w:tcPr>
            <w:tcW w:w="3091" w:type="dxa"/>
          </w:tcPr>
          <w:p w14:paraId="79FA4F19" w14:textId="77777777" w:rsidR="00CD7F28" w:rsidRPr="00411585" w:rsidRDefault="00D22BCB" w:rsidP="008462DD">
            <w:pPr>
              <w:spacing w:after="160" w:line="259" w:lineRule="auto"/>
              <w:contextualSpacing/>
              <w:rPr>
                <w:rFonts w:eastAsia="Calibri"/>
              </w:rPr>
            </w:pPr>
            <w:r w:rsidRPr="00411585">
              <w:rPr>
                <w:rFonts w:eastAsia="Calibri"/>
              </w:rPr>
              <w:t>South Ribble Leisure</w:t>
            </w:r>
          </w:p>
        </w:tc>
        <w:tc>
          <w:tcPr>
            <w:tcW w:w="4485" w:type="dxa"/>
            <w:vAlign w:val="center"/>
          </w:tcPr>
          <w:p w14:paraId="12B959DC" w14:textId="5352C64B" w:rsidR="00CD7F28" w:rsidRPr="00411585" w:rsidRDefault="00D22BCB" w:rsidP="008462DD">
            <w:pPr>
              <w:spacing w:after="160" w:line="259" w:lineRule="auto"/>
              <w:contextualSpacing/>
              <w:rPr>
                <w:rFonts w:eastAsia="Calibri"/>
              </w:rPr>
            </w:pPr>
            <w:r w:rsidRPr="00411585">
              <w:rPr>
                <w:rFonts w:eastAsia="Times New Roman"/>
              </w:rPr>
              <w:t xml:space="preserve">To provide leisure facilities to residents </w:t>
            </w:r>
          </w:p>
        </w:tc>
      </w:tr>
      <w:tr w:rsidR="00683602" w14:paraId="5ED00934" w14:textId="77777777" w:rsidTr="008462DD">
        <w:tc>
          <w:tcPr>
            <w:tcW w:w="3091" w:type="dxa"/>
          </w:tcPr>
          <w:p w14:paraId="369E34B5" w14:textId="77777777" w:rsidR="00CD7F28" w:rsidRPr="00411585" w:rsidRDefault="00D22BCB" w:rsidP="008462DD">
            <w:pPr>
              <w:spacing w:after="160" w:line="259" w:lineRule="auto"/>
              <w:contextualSpacing/>
              <w:rPr>
                <w:rFonts w:eastAsia="Calibri"/>
              </w:rPr>
            </w:pPr>
            <w:r w:rsidRPr="00411585">
              <w:rPr>
                <w:rFonts w:eastAsia="Calibri"/>
              </w:rPr>
              <w:t>Firmstep</w:t>
            </w:r>
          </w:p>
        </w:tc>
        <w:tc>
          <w:tcPr>
            <w:tcW w:w="4485" w:type="dxa"/>
          </w:tcPr>
          <w:p w14:paraId="6E58C6D0" w14:textId="77777777" w:rsidR="00CD7F28" w:rsidRPr="00411585" w:rsidRDefault="00D22BCB" w:rsidP="008462DD">
            <w:pPr>
              <w:spacing w:after="160" w:line="259" w:lineRule="auto"/>
              <w:contextualSpacing/>
              <w:rPr>
                <w:rFonts w:eastAsia="Calibri"/>
              </w:rPr>
            </w:pPr>
            <w:r w:rsidRPr="00411585">
              <w:rPr>
                <w:rFonts w:eastAsia="Times New Roman"/>
              </w:rPr>
              <w:t xml:space="preserve">To deliver the Customer Relationship Management system   </w:t>
            </w:r>
          </w:p>
        </w:tc>
      </w:tr>
      <w:tr w:rsidR="00683602" w14:paraId="3496738D" w14:textId="77777777" w:rsidTr="008462DD">
        <w:tc>
          <w:tcPr>
            <w:tcW w:w="3091" w:type="dxa"/>
          </w:tcPr>
          <w:p w14:paraId="6DFE029A" w14:textId="77777777" w:rsidR="00CD7F28" w:rsidRPr="00411585" w:rsidRDefault="00D22BCB" w:rsidP="008462DD">
            <w:pPr>
              <w:spacing w:after="160" w:line="259" w:lineRule="auto"/>
              <w:contextualSpacing/>
              <w:rPr>
                <w:rFonts w:eastAsia="Calibri"/>
              </w:rPr>
            </w:pPr>
            <w:r w:rsidRPr="00411585">
              <w:rPr>
                <w:rFonts w:eastAsia="Calibri"/>
              </w:rPr>
              <w:t>City Deal</w:t>
            </w:r>
          </w:p>
        </w:tc>
        <w:tc>
          <w:tcPr>
            <w:tcW w:w="4485" w:type="dxa"/>
          </w:tcPr>
          <w:p w14:paraId="44B6D1AB" w14:textId="77777777" w:rsidR="00CD7F28" w:rsidRPr="00411585" w:rsidRDefault="00D22BCB" w:rsidP="008462DD">
            <w:pPr>
              <w:spacing w:after="160" w:line="259" w:lineRule="auto"/>
              <w:contextualSpacing/>
              <w:rPr>
                <w:rFonts w:eastAsia="Calibri"/>
              </w:rPr>
            </w:pPr>
            <w:r w:rsidRPr="00411585">
              <w:rPr>
                <w:rFonts w:eastAsia="Times New Roman"/>
              </w:rPr>
              <w:t>To enable growth in South Ribble and Preston by delivering infrastructure to support 17,000 new homes and 620,000 new jobs.</w:t>
            </w:r>
          </w:p>
        </w:tc>
      </w:tr>
      <w:tr w:rsidR="00683602" w14:paraId="6C641078" w14:textId="77777777" w:rsidTr="008462DD">
        <w:tc>
          <w:tcPr>
            <w:tcW w:w="3091" w:type="dxa"/>
          </w:tcPr>
          <w:p w14:paraId="0ADBA751" w14:textId="77777777" w:rsidR="00CD7F28" w:rsidRPr="00411585" w:rsidRDefault="00D22BCB" w:rsidP="008462DD">
            <w:pPr>
              <w:spacing w:after="160" w:line="259" w:lineRule="auto"/>
              <w:contextualSpacing/>
              <w:rPr>
                <w:rFonts w:eastAsia="Calibri"/>
              </w:rPr>
            </w:pPr>
            <w:r w:rsidRPr="00411585">
              <w:rPr>
                <w:rFonts w:eastAsia="Calibri"/>
              </w:rPr>
              <w:t>IDOX</w:t>
            </w:r>
          </w:p>
        </w:tc>
        <w:tc>
          <w:tcPr>
            <w:tcW w:w="4485" w:type="dxa"/>
          </w:tcPr>
          <w:p w14:paraId="27AE7FA8" w14:textId="77777777" w:rsidR="00CD7F28" w:rsidRPr="00411585" w:rsidRDefault="00D22BCB" w:rsidP="008462DD">
            <w:pPr>
              <w:spacing w:after="160" w:line="259" w:lineRule="auto"/>
              <w:contextualSpacing/>
              <w:rPr>
                <w:rFonts w:eastAsia="Calibri"/>
              </w:rPr>
            </w:pPr>
            <w:r w:rsidRPr="00411585">
              <w:rPr>
                <w:rFonts w:eastAsia="Times New Roman"/>
              </w:rPr>
              <w:t xml:space="preserve">To provide planning, land changes, environment, and licensing software (Regulatory Services) </w:t>
            </w:r>
          </w:p>
        </w:tc>
      </w:tr>
      <w:tr w:rsidR="00683602" w14:paraId="4D99F017" w14:textId="77777777" w:rsidTr="008462DD">
        <w:tc>
          <w:tcPr>
            <w:tcW w:w="3091" w:type="dxa"/>
          </w:tcPr>
          <w:p w14:paraId="55D8AD86" w14:textId="77777777" w:rsidR="00CD7F28" w:rsidRPr="00411585" w:rsidRDefault="00D22BCB" w:rsidP="008462DD">
            <w:pPr>
              <w:spacing w:after="160" w:line="259" w:lineRule="auto"/>
              <w:contextualSpacing/>
              <w:rPr>
                <w:rFonts w:eastAsia="Calibri"/>
              </w:rPr>
            </w:pPr>
            <w:r w:rsidRPr="00411585">
              <w:rPr>
                <w:rFonts w:eastAsia="Calibri"/>
              </w:rPr>
              <w:t>NEC</w:t>
            </w:r>
          </w:p>
        </w:tc>
        <w:tc>
          <w:tcPr>
            <w:tcW w:w="4485" w:type="dxa"/>
          </w:tcPr>
          <w:p w14:paraId="7485D71A" w14:textId="77777777" w:rsidR="00CD7F28" w:rsidRPr="00411585" w:rsidRDefault="00D22BCB" w:rsidP="008462DD">
            <w:pPr>
              <w:spacing w:after="160" w:line="259" w:lineRule="auto"/>
              <w:contextualSpacing/>
              <w:rPr>
                <w:rFonts w:eastAsia="Calibri"/>
              </w:rPr>
            </w:pPr>
            <w:r w:rsidRPr="00411585">
              <w:rPr>
                <w:rFonts w:eastAsia="Times New Roman"/>
              </w:rPr>
              <w:t xml:space="preserve">To provide Electronic Document Management System software.  </w:t>
            </w:r>
          </w:p>
        </w:tc>
      </w:tr>
      <w:tr w:rsidR="00683602" w14:paraId="7F2E85CF" w14:textId="77777777" w:rsidTr="008462DD">
        <w:tc>
          <w:tcPr>
            <w:tcW w:w="3091" w:type="dxa"/>
          </w:tcPr>
          <w:p w14:paraId="259C6EB6" w14:textId="77777777" w:rsidR="00CD7F28" w:rsidRPr="00411585" w:rsidRDefault="00D22BCB" w:rsidP="008462DD">
            <w:pPr>
              <w:spacing w:after="160" w:line="259" w:lineRule="auto"/>
              <w:contextualSpacing/>
              <w:rPr>
                <w:rFonts w:eastAsia="Calibri"/>
              </w:rPr>
            </w:pPr>
            <w:r w:rsidRPr="00411585">
              <w:rPr>
                <w:rFonts w:eastAsia="Calibri"/>
              </w:rPr>
              <w:t>Civica (Financial System)</w:t>
            </w:r>
          </w:p>
        </w:tc>
        <w:tc>
          <w:tcPr>
            <w:tcW w:w="4485" w:type="dxa"/>
          </w:tcPr>
          <w:p w14:paraId="7D4FF31C" w14:textId="77777777" w:rsidR="00CD7F28" w:rsidRPr="00411585" w:rsidRDefault="00D22BCB" w:rsidP="008462DD">
            <w:pPr>
              <w:spacing w:after="160" w:line="259" w:lineRule="auto"/>
              <w:contextualSpacing/>
              <w:rPr>
                <w:rFonts w:eastAsia="Calibri"/>
              </w:rPr>
            </w:pPr>
            <w:r w:rsidRPr="00411585">
              <w:rPr>
                <w:rFonts w:eastAsia="Times New Roman"/>
              </w:rPr>
              <w:t>To provide core financials system software and maintenanc</w:t>
            </w:r>
            <w:r>
              <w:rPr>
                <w:rFonts w:eastAsia="Times New Roman"/>
              </w:rPr>
              <w:t>e.</w:t>
            </w:r>
            <w:r w:rsidRPr="00411585">
              <w:rPr>
                <w:rFonts w:eastAsia="Times New Roman"/>
              </w:rPr>
              <w:t xml:space="preserve"> </w:t>
            </w:r>
          </w:p>
        </w:tc>
      </w:tr>
      <w:tr w:rsidR="00683602" w14:paraId="3CCDE5E5" w14:textId="77777777" w:rsidTr="008462DD">
        <w:tc>
          <w:tcPr>
            <w:tcW w:w="3091" w:type="dxa"/>
          </w:tcPr>
          <w:p w14:paraId="36D05428" w14:textId="77777777" w:rsidR="00CD7F28" w:rsidRPr="00411585" w:rsidRDefault="00D22BCB" w:rsidP="008462DD">
            <w:pPr>
              <w:spacing w:after="160" w:line="259" w:lineRule="auto"/>
              <w:contextualSpacing/>
              <w:rPr>
                <w:rFonts w:eastAsia="Calibri"/>
              </w:rPr>
            </w:pPr>
            <w:r w:rsidRPr="00411585">
              <w:rPr>
                <w:rFonts w:eastAsia="Calibri"/>
              </w:rPr>
              <w:t>Shared Services</w:t>
            </w:r>
          </w:p>
        </w:tc>
        <w:tc>
          <w:tcPr>
            <w:tcW w:w="4485" w:type="dxa"/>
          </w:tcPr>
          <w:p w14:paraId="7139430B" w14:textId="77777777" w:rsidR="00CD7F28" w:rsidRPr="00411585" w:rsidRDefault="00D22BCB" w:rsidP="008462DD">
            <w:pPr>
              <w:spacing w:after="160" w:line="259" w:lineRule="auto"/>
              <w:contextualSpacing/>
              <w:rPr>
                <w:rFonts w:eastAsia="Calibri"/>
              </w:rPr>
            </w:pPr>
            <w:r w:rsidRPr="00411585">
              <w:rPr>
                <w:rFonts w:eastAsia="Times New Roman"/>
              </w:rPr>
              <w:t xml:space="preserve">Sovereign councils working together with shared functions to deliver council services. </w:t>
            </w:r>
          </w:p>
        </w:tc>
      </w:tr>
      <w:tr w:rsidR="00683602" w14:paraId="0756968A" w14:textId="77777777" w:rsidTr="008462DD">
        <w:tc>
          <w:tcPr>
            <w:tcW w:w="3091" w:type="dxa"/>
          </w:tcPr>
          <w:p w14:paraId="41F9676B" w14:textId="77777777" w:rsidR="00CD7F28" w:rsidRPr="00411585" w:rsidRDefault="00D22BCB" w:rsidP="008462DD">
            <w:pPr>
              <w:spacing w:after="160" w:line="259" w:lineRule="auto"/>
              <w:contextualSpacing/>
              <w:rPr>
                <w:rFonts w:eastAsia="Calibri"/>
              </w:rPr>
            </w:pPr>
            <w:r w:rsidRPr="00411585">
              <w:rPr>
                <w:rFonts w:eastAsia="Calibri"/>
              </w:rPr>
              <w:t>Local Plan</w:t>
            </w:r>
          </w:p>
        </w:tc>
        <w:tc>
          <w:tcPr>
            <w:tcW w:w="4485" w:type="dxa"/>
          </w:tcPr>
          <w:p w14:paraId="18015CEC" w14:textId="35DD36F6" w:rsidR="00CD7F28" w:rsidRPr="00411585" w:rsidRDefault="00D22BCB" w:rsidP="008462DD">
            <w:pPr>
              <w:spacing w:after="160" w:line="259" w:lineRule="auto"/>
              <w:contextualSpacing/>
              <w:rPr>
                <w:rFonts w:eastAsia="Calibri"/>
              </w:rPr>
            </w:pPr>
            <w:r w:rsidRPr="00411585">
              <w:rPr>
                <w:rFonts w:eastAsia="Times New Roman"/>
              </w:rPr>
              <w:t>To develop and deliver the</w:t>
            </w:r>
            <w:r>
              <w:rPr>
                <w:rFonts w:eastAsia="Times New Roman"/>
              </w:rPr>
              <w:t xml:space="preserve"> Central Lancashire </w:t>
            </w:r>
            <w:r w:rsidRPr="00411585">
              <w:rPr>
                <w:rFonts w:eastAsia="Times New Roman"/>
              </w:rPr>
              <w:t xml:space="preserve"> local plan for 2024.</w:t>
            </w:r>
          </w:p>
        </w:tc>
      </w:tr>
      <w:tr w:rsidR="00683602" w14:paraId="22F3C231" w14:textId="77777777" w:rsidTr="008462DD">
        <w:tc>
          <w:tcPr>
            <w:tcW w:w="3091" w:type="dxa"/>
          </w:tcPr>
          <w:p w14:paraId="1FD9E694" w14:textId="77777777" w:rsidR="00CD7F28" w:rsidRPr="00411585" w:rsidRDefault="00D22BCB" w:rsidP="008462DD">
            <w:pPr>
              <w:spacing w:after="160" w:line="259" w:lineRule="auto"/>
              <w:contextualSpacing/>
              <w:rPr>
                <w:rFonts w:eastAsia="Calibri"/>
              </w:rPr>
            </w:pPr>
            <w:r w:rsidRPr="00411585">
              <w:rPr>
                <w:rFonts w:eastAsia="Calibri"/>
              </w:rPr>
              <w:t>Select Move</w:t>
            </w:r>
          </w:p>
        </w:tc>
        <w:tc>
          <w:tcPr>
            <w:tcW w:w="4485" w:type="dxa"/>
          </w:tcPr>
          <w:p w14:paraId="056F8952" w14:textId="77777777" w:rsidR="00CD7F28" w:rsidRPr="00411585" w:rsidRDefault="00D22BCB" w:rsidP="008462DD">
            <w:pPr>
              <w:spacing w:after="160" w:line="259" w:lineRule="auto"/>
              <w:contextualSpacing/>
              <w:rPr>
                <w:rFonts w:eastAsia="Calibri"/>
              </w:rPr>
            </w:pPr>
            <w:r w:rsidRPr="00411585">
              <w:t xml:space="preserve">To provide a sub-regional choice-based lettings scheme with a common allocations policy. </w:t>
            </w:r>
          </w:p>
        </w:tc>
      </w:tr>
      <w:tr w:rsidR="00683602" w14:paraId="3F74D6BA" w14:textId="77777777" w:rsidTr="008462DD">
        <w:tc>
          <w:tcPr>
            <w:tcW w:w="3091" w:type="dxa"/>
          </w:tcPr>
          <w:p w14:paraId="7C6D9C80" w14:textId="77777777" w:rsidR="00CD7F28" w:rsidRPr="00411585" w:rsidRDefault="00D22BCB" w:rsidP="008462DD">
            <w:pPr>
              <w:spacing w:after="160" w:line="259" w:lineRule="auto"/>
              <w:contextualSpacing/>
              <w:rPr>
                <w:rFonts w:eastAsia="Calibri"/>
              </w:rPr>
            </w:pPr>
            <w:r w:rsidRPr="00411585">
              <w:rPr>
                <w:rFonts w:eastAsia="Calibri"/>
              </w:rPr>
              <w:t>Enghouse</w:t>
            </w:r>
          </w:p>
        </w:tc>
        <w:tc>
          <w:tcPr>
            <w:tcW w:w="4485" w:type="dxa"/>
          </w:tcPr>
          <w:p w14:paraId="1419DE60" w14:textId="77777777" w:rsidR="00CD7F28" w:rsidRPr="00411585" w:rsidRDefault="00D22BCB" w:rsidP="008462DD">
            <w:pPr>
              <w:spacing w:after="160" w:line="259" w:lineRule="auto"/>
              <w:contextualSpacing/>
              <w:rPr>
                <w:rFonts w:eastAsia="Calibri"/>
              </w:rPr>
            </w:pPr>
            <w:r w:rsidRPr="00411585">
              <w:rPr>
                <w:rFonts w:eastAsia="Times New Roman"/>
              </w:rPr>
              <w:t>Telephony, to provide the functionality for omnichannel contact centre</w:t>
            </w:r>
          </w:p>
        </w:tc>
      </w:tr>
      <w:tr w:rsidR="00683602" w14:paraId="45B780BC" w14:textId="77777777" w:rsidTr="008462DD">
        <w:tc>
          <w:tcPr>
            <w:tcW w:w="3091" w:type="dxa"/>
          </w:tcPr>
          <w:p w14:paraId="005E6CD9" w14:textId="77777777" w:rsidR="00CD7F28" w:rsidRPr="00411585" w:rsidRDefault="00D22BCB" w:rsidP="008462DD">
            <w:pPr>
              <w:spacing w:after="160" w:line="259" w:lineRule="auto"/>
              <w:contextualSpacing/>
              <w:rPr>
                <w:rFonts w:eastAsia="Calibri"/>
              </w:rPr>
            </w:pPr>
            <w:r w:rsidRPr="00411585">
              <w:rPr>
                <w:rFonts w:eastAsia="Calibri"/>
              </w:rPr>
              <w:t>Goss</w:t>
            </w:r>
          </w:p>
        </w:tc>
        <w:tc>
          <w:tcPr>
            <w:tcW w:w="4485" w:type="dxa"/>
          </w:tcPr>
          <w:p w14:paraId="41827B0D" w14:textId="77777777" w:rsidR="00CD7F28" w:rsidRPr="00411585" w:rsidRDefault="00D22BCB" w:rsidP="008462DD">
            <w:pPr>
              <w:spacing w:after="160" w:line="259" w:lineRule="auto"/>
              <w:contextualSpacing/>
              <w:rPr>
                <w:rFonts w:eastAsia="Calibri"/>
              </w:rPr>
            </w:pPr>
            <w:r w:rsidRPr="00411585">
              <w:rPr>
                <w:rFonts w:eastAsia="Times New Roman"/>
              </w:rPr>
              <w:t>Website module- content management system</w:t>
            </w:r>
          </w:p>
        </w:tc>
      </w:tr>
      <w:tr w:rsidR="00683602" w14:paraId="3B5C2E69" w14:textId="77777777" w:rsidTr="008462DD">
        <w:tc>
          <w:tcPr>
            <w:tcW w:w="3091" w:type="dxa"/>
          </w:tcPr>
          <w:p w14:paraId="2BD27A73" w14:textId="77777777" w:rsidR="00CD7F28" w:rsidRPr="00411585" w:rsidRDefault="00D22BCB" w:rsidP="008462DD">
            <w:pPr>
              <w:spacing w:after="160" w:line="259" w:lineRule="auto"/>
              <w:contextualSpacing/>
              <w:rPr>
                <w:rFonts w:eastAsia="Calibri"/>
              </w:rPr>
            </w:pPr>
            <w:r w:rsidRPr="00411585">
              <w:rPr>
                <w:rFonts w:eastAsia="Calibri"/>
              </w:rPr>
              <w:t>Blackpool Council (Payroll)</w:t>
            </w:r>
          </w:p>
        </w:tc>
        <w:tc>
          <w:tcPr>
            <w:tcW w:w="4485" w:type="dxa"/>
          </w:tcPr>
          <w:p w14:paraId="44B05290" w14:textId="77777777" w:rsidR="00CD7F28" w:rsidRPr="00411585" w:rsidRDefault="00D22BCB" w:rsidP="008462DD">
            <w:pPr>
              <w:spacing w:after="160" w:line="259" w:lineRule="auto"/>
              <w:contextualSpacing/>
              <w:rPr>
                <w:rFonts w:eastAsia="Calibri"/>
              </w:rPr>
            </w:pPr>
            <w:r w:rsidRPr="00411585">
              <w:rPr>
                <w:rFonts w:eastAsia="Calibri"/>
              </w:rPr>
              <w:t>To provide a payroll and expense service for all employees and elected member.</w:t>
            </w:r>
          </w:p>
        </w:tc>
      </w:tr>
      <w:tr w:rsidR="00683602" w14:paraId="7A3D1200" w14:textId="77777777" w:rsidTr="008462DD">
        <w:tc>
          <w:tcPr>
            <w:tcW w:w="3091" w:type="dxa"/>
          </w:tcPr>
          <w:p w14:paraId="5A6D52A7" w14:textId="77777777" w:rsidR="00CD7F28" w:rsidRPr="00411585" w:rsidRDefault="00D22BCB" w:rsidP="008462DD">
            <w:pPr>
              <w:spacing w:after="160" w:line="259" w:lineRule="auto"/>
              <w:contextualSpacing/>
              <w:rPr>
                <w:rFonts w:eastAsia="Calibri"/>
              </w:rPr>
            </w:pPr>
            <w:r w:rsidRPr="00411585">
              <w:rPr>
                <w:rFonts w:eastAsia="Calibri"/>
              </w:rPr>
              <w:t>Capita</w:t>
            </w:r>
          </w:p>
        </w:tc>
        <w:tc>
          <w:tcPr>
            <w:tcW w:w="4485" w:type="dxa"/>
          </w:tcPr>
          <w:p w14:paraId="2F08A8B6" w14:textId="77777777" w:rsidR="00CD7F28" w:rsidRPr="00411585" w:rsidRDefault="00D22BCB" w:rsidP="008462DD">
            <w:pPr>
              <w:spacing w:after="160" w:line="259" w:lineRule="auto"/>
              <w:contextualSpacing/>
              <w:rPr>
                <w:rFonts w:eastAsia="Calibri"/>
              </w:rPr>
            </w:pPr>
            <w:r w:rsidRPr="00411585">
              <w:rPr>
                <w:rFonts w:eastAsia="Times New Roman"/>
              </w:rPr>
              <w:t>To provide Revenues and Benefits Software and a Remote Support Service</w:t>
            </w:r>
          </w:p>
        </w:tc>
      </w:tr>
    </w:tbl>
    <w:p w14:paraId="13E87992" w14:textId="77777777" w:rsidR="00CD7F28" w:rsidRPr="00AE6262" w:rsidRDefault="00CD7F28" w:rsidP="00CD7F28">
      <w:pPr>
        <w:pBdr>
          <w:top w:val="single" w:sz="2" w:space="0" w:color="FFFFFF"/>
          <w:left w:val="single" w:sz="2" w:space="0" w:color="FFFFFF"/>
          <w:bottom w:val="single" w:sz="2" w:space="3" w:color="FFFFFF"/>
          <w:right w:val="single" w:sz="2" w:space="4" w:color="FFFFFF"/>
        </w:pBdr>
        <w:tabs>
          <w:tab w:val="left" w:pos="567"/>
        </w:tabs>
        <w:ind w:right="141"/>
        <w:rPr>
          <w:rFonts w:ascii="Arial" w:hAnsi="Arial" w:cs="Arial"/>
        </w:rPr>
      </w:pPr>
    </w:p>
    <w:p w14:paraId="588C9B59" w14:textId="77777777" w:rsidR="00CD7F28" w:rsidRPr="00AE6262" w:rsidRDefault="00D22BCB" w:rsidP="00CD7F28">
      <w:pPr>
        <w:pStyle w:val="ListParagraph"/>
        <w:numPr>
          <w:ilvl w:val="0"/>
          <w:numId w:val="16"/>
        </w:numPr>
        <w:pBdr>
          <w:top w:val="single" w:sz="2" w:space="0" w:color="FFFFFF"/>
          <w:left w:val="single" w:sz="2" w:space="0" w:color="FFFFFF"/>
          <w:bottom w:val="single" w:sz="2" w:space="3" w:color="FFFFFF"/>
          <w:right w:val="single" w:sz="2" w:space="4" w:color="FFFFFF"/>
        </w:pBdr>
        <w:tabs>
          <w:tab w:val="left" w:pos="567"/>
        </w:tabs>
        <w:ind w:right="141"/>
        <w:rPr>
          <w:rFonts w:ascii="Arial" w:hAnsi="Arial" w:cs="Arial"/>
        </w:rPr>
      </w:pPr>
      <w:r>
        <w:rPr>
          <w:rFonts w:ascii="Arial" w:hAnsi="Arial" w:cs="Arial"/>
        </w:rPr>
        <w:t xml:space="preserve">Alongside the refresh of the framework, a separate piece of work is taking place to review all of the partnerships and collaborative working arrangements across the council to ensure that they are driven by good practice, are joined up, and are not duplicating each other. </w:t>
      </w:r>
    </w:p>
    <w:p w14:paraId="25307FD9" w14:textId="77777777" w:rsidR="00CD7F28" w:rsidRPr="00114CC1" w:rsidRDefault="00D22BCB" w:rsidP="00CD7F28">
      <w:pPr>
        <w:pBdr>
          <w:top w:val="single" w:sz="2" w:space="0" w:color="FFFFFF"/>
          <w:left w:val="single" w:sz="2" w:space="0" w:color="FFFFFF"/>
          <w:bottom w:val="single" w:sz="2" w:space="3" w:color="FFFFFF"/>
          <w:right w:val="single" w:sz="2" w:space="4" w:color="FFFFFF"/>
        </w:pBdr>
        <w:tabs>
          <w:tab w:val="left" w:pos="567"/>
        </w:tabs>
        <w:ind w:right="141"/>
        <w:rPr>
          <w:rFonts w:ascii="Arial" w:hAnsi="Arial" w:cs="Arial"/>
          <w:b/>
          <w:bCs/>
        </w:rPr>
      </w:pPr>
      <w:r w:rsidRPr="00114CC1">
        <w:rPr>
          <w:rFonts w:ascii="Arial" w:hAnsi="Arial" w:cs="Arial"/>
          <w:b/>
          <w:bCs/>
        </w:rPr>
        <w:t>Climate change and air quality</w:t>
      </w:r>
    </w:p>
    <w:p w14:paraId="50A56B7E" w14:textId="77777777" w:rsidR="00CD7F28" w:rsidRPr="00F82902" w:rsidRDefault="00D22BCB" w:rsidP="00CD7F28">
      <w:pPr>
        <w:pStyle w:val="ListParagraph"/>
        <w:numPr>
          <w:ilvl w:val="0"/>
          <w:numId w:val="16"/>
        </w:numPr>
        <w:spacing w:after="0" w:line="240" w:lineRule="auto"/>
        <w:ind w:right="-284"/>
        <w:rPr>
          <w:rFonts w:ascii="Arial" w:eastAsia="Times New Roman" w:hAnsi="Arial" w:cs="Arial"/>
          <w:lang w:eastAsia="en-GB"/>
        </w:rPr>
      </w:pPr>
      <w:r w:rsidRPr="00C53ACB">
        <w:rPr>
          <w:rFonts w:ascii="Arial" w:hAnsi="Arial" w:cs="Arial"/>
        </w:rPr>
        <w:t>The work noted in this report does not impact the climate change and sustainability targets of the Councils Green Agenda and all environmental considerations are in place.</w:t>
      </w:r>
    </w:p>
    <w:p w14:paraId="75199B6F" w14:textId="77777777" w:rsidR="00CD7F28" w:rsidRDefault="00CD7F28" w:rsidP="00CD7F28">
      <w:pPr>
        <w:spacing w:after="0" w:line="240" w:lineRule="auto"/>
        <w:ind w:right="-284"/>
        <w:rPr>
          <w:rFonts w:ascii="Arial" w:eastAsia="Times New Roman" w:hAnsi="Arial" w:cs="Arial"/>
          <w:lang w:eastAsia="en-GB"/>
        </w:rPr>
      </w:pPr>
    </w:p>
    <w:p w14:paraId="726CE948" w14:textId="77777777" w:rsidR="00CD7F28" w:rsidRPr="00185F79" w:rsidRDefault="00D22BCB" w:rsidP="00CD7F28">
      <w:pPr>
        <w:spacing w:after="0" w:line="240" w:lineRule="auto"/>
        <w:ind w:right="-284"/>
        <w:rPr>
          <w:rFonts w:ascii="Arial" w:eastAsia="Times New Roman" w:hAnsi="Arial" w:cs="Arial"/>
          <w:b/>
          <w:bCs/>
          <w:lang w:eastAsia="en-GB"/>
        </w:rPr>
      </w:pPr>
      <w:r w:rsidRPr="00185F79">
        <w:rPr>
          <w:rFonts w:ascii="Arial" w:eastAsia="Times New Roman" w:hAnsi="Arial" w:cs="Arial"/>
          <w:b/>
          <w:bCs/>
          <w:lang w:eastAsia="en-GB"/>
        </w:rPr>
        <w:t>Equality and diversity</w:t>
      </w:r>
    </w:p>
    <w:p w14:paraId="573E6804" w14:textId="77777777" w:rsidR="00CD7F28" w:rsidRDefault="00CD7F28" w:rsidP="00CD7F28">
      <w:pPr>
        <w:spacing w:after="0" w:line="240" w:lineRule="auto"/>
        <w:ind w:right="-284"/>
        <w:rPr>
          <w:rFonts w:ascii="Arial" w:eastAsia="Times New Roman" w:hAnsi="Arial" w:cs="Arial"/>
          <w:lang w:eastAsia="en-GB"/>
        </w:rPr>
      </w:pPr>
    </w:p>
    <w:p w14:paraId="10293AD9" w14:textId="77777777" w:rsidR="00CD7F28" w:rsidRPr="00EF5A57" w:rsidRDefault="00D22BCB" w:rsidP="00CD7F28">
      <w:pPr>
        <w:pStyle w:val="ListParagraph"/>
        <w:numPr>
          <w:ilvl w:val="0"/>
          <w:numId w:val="16"/>
        </w:numPr>
        <w:rPr>
          <w:rFonts w:ascii="Arial" w:eastAsia="Times New Roman" w:hAnsi="Arial" w:cs="Arial"/>
          <w:lang w:eastAsia="en-GB"/>
        </w:rPr>
      </w:pPr>
      <w:r w:rsidRPr="00EF5A57">
        <w:rPr>
          <w:rFonts w:ascii="Arial" w:eastAsia="Times New Roman" w:hAnsi="Arial" w:cs="Arial"/>
          <w:lang w:eastAsia="en-GB"/>
        </w:rPr>
        <w:t>The work outlined in this report does not pose any equality and diversity implications. As a reference document for staff, consideration has been made to ensure the document is accessible.</w:t>
      </w:r>
    </w:p>
    <w:p w14:paraId="18C33EB2" w14:textId="77777777" w:rsidR="00CD7F28" w:rsidRPr="00C53ACB" w:rsidRDefault="00D22BCB" w:rsidP="00CD7F28">
      <w:pPr>
        <w:pStyle w:val="Heading2"/>
        <w:rPr>
          <w:rFonts w:cs="Arial"/>
          <w:szCs w:val="22"/>
        </w:rPr>
      </w:pPr>
      <w:r w:rsidRPr="00C53ACB">
        <w:rPr>
          <w:rFonts w:cs="Arial"/>
          <w:szCs w:val="22"/>
        </w:rPr>
        <w:t>Risk</w:t>
      </w:r>
    </w:p>
    <w:p w14:paraId="1548FE6B" w14:textId="77777777" w:rsidR="00CD7F28" w:rsidRPr="00FD06BD" w:rsidRDefault="00D22BCB" w:rsidP="00CD7F28">
      <w:pPr>
        <w:pStyle w:val="ListParagraph"/>
        <w:numPr>
          <w:ilvl w:val="0"/>
          <w:numId w:val="16"/>
        </w:numPr>
        <w:spacing w:after="200" w:line="276" w:lineRule="auto"/>
        <w:outlineLvl w:val="1"/>
        <w:rPr>
          <w:rFonts w:ascii="Arial" w:eastAsia="Arial" w:hAnsi="Arial" w:cs="Arial"/>
          <w:b/>
          <w:bCs/>
          <w:lang w:eastAsia="en-GB"/>
        </w:rPr>
      </w:pPr>
      <w:r>
        <w:rPr>
          <w:rFonts w:ascii="Arial" w:eastAsia="Arial" w:hAnsi="Arial" w:cs="Arial"/>
          <w:lang w:eastAsia="en-GB"/>
        </w:rPr>
        <w:t>A key function of the framework is the identification and management of risk. The Key Contracts and Partnerships Framework provides a mechanism for mitigating the risk to service delivery through monitoring and management.</w:t>
      </w:r>
    </w:p>
    <w:p w14:paraId="2C551ADA" w14:textId="77777777" w:rsidR="00CD7F28" w:rsidRPr="00FD06BD" w:rsidRDefault="00D22BCB" w:rsidP="00CD7F28">
      <w:pPr>
        <w:outlineLvl w:val="1"/>
        <w:rPr>
          <w:rFonts w:ascii="Arial" w:eastAsia="Arial" w:hAnsi="Arial" w:cs="Arial"/>
          <w:b/>
          <w:bCs/>
          <w:lang w:eastAsia="en-GB"/>
        </w:rPr>
      </w:pPr>
      <w:r w:rsidRPr="00FD06BD">
        <w:rPr>
          <w:rFonts w:ascii="Arial" w:eastAsia="Arial" w:hAnsi="Arial" w:cs="Arial"/>
          <w:b/>
          <w:bCs/>
          <w:lang w:eastAsia="en-GB"/>
        </w:rPr>
        <w:t xml:space="preserve">Next Steps </w:t>
      </w:r>
    </w:p>
    <w:p w14:paraId="57F3D7B7" w14:textId="77777777" w:rsidR="00CD7F28" w:rsidRDefault="00D22BCB" w:rsidP="00CD7F28">
      <w:pPr>
        <w:pStyle w:val="ListParagraph"/>
        <w:numPr>
          <w:ilvl w:val="0"/>
          <w:numId w:val="16"/>
        </w:numPr>
        <w:outlineLvl w:val="1"/>
        <w:rPr>
          <w:rFonts w:ascii="Arial" w:eastAsia="Arial" w:hAnsi="Arial" w:cs="Arial"/>
          <w:lang w:eastAsia="en-GB"/>
        </w:rPr>
      </w:pPr>
      <w:r w:rsidRPr="04960379">
        <w:rPr>
          <w:rFonts w:ascii="Arial" w:eastAsia="Arial" w:hAnsi="Arial" w:cs="Arial"/>
          <w:lang w:eastAsia="en-GB"/>
        </w:rPr>
        <w:t xml:space="preserve">Following feedback from Governance Committees, the final framework will be presented to Cabinet in for approval. </w:t>
      </w:r>
    </w:p>
    <w:p w14:paraId="40A75C00" w14:textId="77777777" w:rsidR="00CD7F28" w:rsidRDefault="00CD7F28" w:rsidP="00CD7F28">
      <w:pPr>
        <w:pStyle w:val="ListParagraph"/>
        <w:ind w:left="360"/>
        <w:outlineLvl w:val="1"/>
        <w:rPr>
          <w:rFonts w:ascii="Arial" w:eastAsia="Arial" w:hAnsi="Arial" w:cs="Arial"/>
          <w:lang w:eastAsia="en-GB"/>
        </w:rPr>
      </w:pPr>
    </w:p>
    <w:p w14:paraId="6F8141A4" w14:textId="77777777" w:rsidR="00CD7F28" w:rsidRDefault="00D22BCB" w:rsidP="00CD7F28">
      <w:pPr>
        <w:pStyle w:val="ListParagraph"/>
        <w:numPr>
          <w:ilvl w:val="0"/>
          <w:numId w:val="16"/>
        </w:numPr>
        <w:outlineLvl w:val="1"/>
        <w:rPr>
          <w:rFonts w:ascii="Arial" w:eastAsia="Arial" w:hAnsi="Arial" w:cs="Arial"/>
          <w:lang w:eastAsia="en-GB"/>
        </w:rPr>
      </w:pPr>
      <w:r>
        <w:rPr>
          <w:rFonts w:ascii="Arial" w:eastAsia="Arial" w:hAnsi="Arial" w:cs="Arial"/>
          <w:lang w:eastAsia="en-GB"/>
        </w:rPr>
        <w:t>Once the framework is approved, next steps will be:</w:t>
      </w:r>
    </w:p>
    <w:p w14:paraId="4CC02205" w14:textId="77777777" w:rsidR="00CD7F28" w:rsidRDefault="00D22BCB" w:rsidP="00CD7F28">
      <w:pPr>
        <w:pStyle w:val="ListParagraph"/>
        <w:numPr>
          <w:ilvl w:val="1"/>
          <w:numId w:val="16"/>
        </w:numPr>
        <w:outlineLvl w:val="1"/>
        <w:rPr>
          <w:rFonts w:ascii="Arial" w:eastAsia="Arial" w:hAnsi="Arial" w:cs="Arial"/>
          <w:lang w:eastAsia="en-GB"/>
        </w:rPr>
      </w:pPr>
      <w:r>
        <w:rPr>
          <w:rFonts w:ascii="Arial" w:eastAsia="Arial" w:hAnsi="Arial" w:cs="Arial"/>
          <w:lang w:eastAsia="en-GB"/>
        </w:rPr>
        <w:t>Review of included contracts and partnerships – Summer 2024</w:t>
      </w:r>
    </w:p>
    <w:p w14:paraId="01E5F3F6" w14:textId="77777777" w:rsidR="00CD7F28" w:rsidRDefault="00D22BCB" w:rsidP="00CD7F28">
      <w:pPr>
        <w:pStyle w:val="ListParagraph"/>
        <w:numPr>
          <w:ilvl w:val="1"/>
          <w:numId w:val="16"/>
        </w:numPr>
        <w:outlineLvl w:val="1"/>
        <w:rPr>
          <w:rFonts w:ascii="Arial" w:eastAsia="Arial" w:hAnsi="Arial" w:cs="Arial"/>
          <w:lang w:eastAsia="en-GB"/>
        </w:rPr>
      </w:pPr>
      <w:r>
        <w:rPr>
          <w:rFonts w:ascii="Arial" w:eastAsia="Arial" w:hAnsi="Arial" w:cs="Arial"/>
          <w:lang w:eastAsia="en-GB"/>
        </w:rPr>
        <w:t>Launch staff training and embed the new framework – Summer 2024</w:t>
      </w:r>
    </w:p>
    <w:p w14:paraId="6DCCC52F" w14:textId="77777777" w:rsidR="00CD7F28" w:rsidRDefault="00D22BCB" w:rsidP="00CD7F28">
      <w:pPr>
        <w:pStyle w:val="ListParagraph"/>
        <w:numPr>
          <w:ilvl w:val="1"/>
          <w:numId w:val="16"/>
        </w:numPr>
        <w:outlineLvl w:val="1"/>
        <w:rPr>
          <w:rFonts w:ascii="Arial" w:eastAsia="Arial" w:hAnsi="Arial" w:cs="Arial"/>
          <w:lang w:eastAsia="en-GB"/>
        </w:rPr>
      </w:pPr>
      <w:r>
        <w:rPr>
          <w:rFonts w:ascii="Arial" w:eastAsia="Arial" w:hAnsi="Arial" w:cs="Arial"/>
          <w:lang w:eastAsia="en-GB"/>
        </w:rPr>
        <w:t>Update GRACE risk register</w:t>
      </w:r>
    </w:p>
    <w:p w14:paraId="63B58B58" w14:textId="77777777" w:rsidR="00CD7F28" w:rsidRDefault="00CD7F28" w:rsidP="00CD7F28">
      <w:pPr>
        <w:pStyle w:val="ListParagraph"/>
        <w:ind w:left="360"/>
        <w:outlineLvl w:val="1"/>
        <w:rPr>
          <w:rFonts w:ascii="Arial" w:eastAsia="Arial" w:hAnsi="Arial" w:cs="Arial"/>
          <w:lang w:eastAsia="en-GB"/>
        </w:rPr>
      </w:pPr>
    </w:p>
    <w:p w14:paraId="46AF95B2" w14:textId="77777777" w:rsidR="00CD7F28" w:rsidRPr="00C53ACB" w:rsidRDefault="00D22BCB" w:rsidP="00CD7F28">
      <w:pPr>
        <w:pStyle w:val="Heading2"/>
        <w:rPr>
          <w:rFonts w:cs="Arial"/>
          <w:szCs w:val="22"/>
        </w:rPr>
      </w:pPr>
      <w:r w:rsidRPr="00C53ACB">
        <w:rPr>
          <w:rFonts w:cs="Arial"/>
          <w:szCs w:val="22"/>
        </w:rPr>
        <w:t>Comments of the Statutory Finance Officer</w:t>
      </w:r>
    </w:p>
    <w:p w14:paraId="590EA8A0" w14:textId="77777777" w:rsidR="00CD7F28" w:rsidRDefault="00CD7F28" w:rsidP="00362492">
      <w:pPr>
        <w:spacing w:after="0" w:line="240" w:lineRule="auto"/>
        <w:jc w:val="both"/>
        <w:rPr>
          <w:rFonts w:ascii="Arial" w:hAnsi="Arial" w:cs="Arial"/>
          <w:bCs/>
        </w:rPr>
      </w:pPr>
    </w:p>
    <w:p w14:paraId="58F13926" w14:textId="5F0F1502" w:rsidR="00362492" w:rsidRDefault="00D22BCB" w:rsidP="002D6EAA">
      <w:pPr>
        <w:pStyle w:val="ListParagraph"/>
        <w:numPr>
          <w:ilvl w:val="0"/>
          <w:numId w:val="16"/>
        </w:numPr>
        <w:spacing w:after="0" w:line="240" w:lineRule="auto"/>
        <w:jc w:val="both"/>
        <w:rPr>
          <w:rFonts w:ascii="Arial" w:hAnsi="Arial" w:cs="Arial"/>
          <w:bCs/>
        </w:rPr>
      </w:pPr>
      <w:r>
        <w:rPr>
          <w:rFonts w:ascii="Arial" w:hAnsi="Arial" w:cs="Arial"/>
          <w:bCs/>
        </w:rPr>
        <w:t>There are no direct financial implications arising from this report.  A review of the financial forecasts for contracts is included within the quarterly financial monitoring reports.</w:t>
      </w:r>
    </w:p>
    <w:p w14:paraId="66B3D380" w14:textId="77777777" w:rsidR="002D6EAA" w:rsidRPr="002D6EAA" w:rsidRDefault="002D6EAA" w:rsidP="002D6EAA">
      <w:pPr>
        <w:pStyle w:val="ListParagraph"/>
        <w:spacing w:after="0" w:line="240" w:lineRule="auto"/>
        <w:ind w:left="360"/>
        <w:jc w:val="both"/>
        <w:rPr>
          <w:rFonts w:ascii="Arial" w:hAnsi="Arial" w:cs="Arial"/>
          <w:bCs/>
        </w:rPr>
      </w:pPr>
    </w:p>
    <w:p w14:paraId="2267EF99" w14:textId="77777777" w:rsidR="00CD7F28" w:rsidRDefault="00D22BCB" w:rsidP="00CD7F28">
      <w:pPr>
        <w:pStyle w:val="Heading2"/>
        <w:rPr>
          <w:rFonts w:cs="Arial"/>
          <w:szCs w:val="22"/>
        </w:rPr>
      </w:pPr>
      <w:r w:rsidRPr="00C53ACB">
        <w:rPr>
          <w:rFonts w:cs="Arial"/>
          <w:szCs w:val="22"/>
        </w:rPr>
        <w:t>Comments of the Monitoring Officer</w:t>
      </w:r>
    </w:p>
    <w:p w14:paraId="694BFA64" w14:textId="77777777" w:rsidR="00A574DC" w:rsidRDefault="00A574DC" w:rsidP="00CD7F28">
      <w:pPr>
        <w:pStyle w:val="Heading2"/>
        <w:rPr>
          <w:rFonts w:cs="Arial"/>
          <w:szCs w:val="22"/>
        </w:rPr>
      </w:pPr>
    </w:p>
    <w:p w14:paraId="2B91E866" w14:textId="3D06A88F" w:rsidR="00A574DC" w:rsidRPr="002D6EAA" w:rsidRDefault="00D22BCB" w:rsidP="002D6EAA">
      <w:pPr>
        <w:pStyle w:val="Heading2"/>
        <w:numPr>
          <w:ilvl w:val="0"/>
          <w:numId w:val="16"/>
        </w:numPr>
        <w:rPr>
          <w:rFonts w:cs="Arial"/>
          <w:b w:val="0"/>
          <w:bCs w:val="0"/>
          <w:szCs w:val="22"/>
        </w:rPr>
      </w:pPr>
      <w:r w:rsidRPr="002D6EAA">
        <w:rPr>
          <w:rFonts w:cs="Arial"/>
          <w:b w:val="0"/>
          <w:bCs w:val="0"/>
          <w:szCs w:val="22"/>
        </w:rPr>
        <w:t>There are no concerns with what is proposed from a Monitoring Officer perspective.</w:t>
      </w:r>
    </w:p>
    <w:p w14:paraId="085F8286" w14:textId="77777777" w:rsidR="00CD7F28" w:rsidRPr="00C53ACB" w:rsidRDefault="00CD7F28" w:rsidP="00CD7F28">
      <w:pPr>
        <w:spacing w:after="0" w:line="240" w:lineRule="auto"/>
        <w:ind w:left="720"/>
        <w:jc w:val="both"/>
        <w:rPr>
          <w:rFonts w:ascii="Arial" w:hAnsi="Arial" w:cs="Arial"/>
          <w:bCs/>
        </w:rPr>
      </w:pPr>
    </w:p>
    <w:p w14:paraId="531EFC29" w14:textId="77777777" w:rsidR="00CD7F28" w:rsidRPr="00C53ACB" w:rsidRDefault="00D22BCB" w:rsidP="00CD7F28">
      <w:pPr>
        <w:pStyle w:val="Heading2"/>
        <w:rPr>
          <w:rFonts w:cs="Arial"/>
        </w:rPr>
      </w:pPr>
      <w:r w:rsidRPr="00C53ACB">
        <w:rPr>
          <w:rFonts w:cs="Arial"/>
          <w:szCs w:val="22"/>
        </w:rPr>
        <w:t xml:space="preserve">Appendices </w:t>
      </w:r>
    </w:p>
    <w:p w14:paraId="66BC948C" w14:textId="77777777" w:rsidR="00CD7F28" w:rsidRPr="00C53ACB" w:rsidRDefault="00D22BCB" w:rsidP="00CD7F28">
      <w:pPr>
        <w:spacing w:after="0"/>
        <w:rPr>
          <w:rFonts w:ascii="Arial" w:eastAsia="Times New Roman" w:hAnsi="Arial" w:cs="Arial"/>
          <w:bCs/>
          <w:iCs/>
          <w:color w:val="000000" w:themeColor="text1"/>
          <w:kern w:val="36"/>
          <w:lang w:eastAsia="en-GB"/>
        </w:rPr>
      </w:pPr>
      <w:r w:rsidRPr="00C53ACB">
        <w:rPr>
          <w:rFonts w:ascii="Arial" w:eastAsia="Times New Roman" w:hAnsi="Arial" w:cs="Arial"/>
          <w:bCs/>
          <w:iCs/>
          <w:color w:val="000000" w:themeColor="text1"/>
          <w:kern w:val="36"/>
          <w:lang w:eastAsia="en-GB"/>
        </w:rPr>
        <w:t>Appendix A</w:t>
      </w:r>
      <w:r>
        <w:rPr>
          <w:rFonts w:ascii="Arial" w:eastAsia="Times New Roman" w:hAnsi="Arial" w:cs="Arial"/>
          <w:bCs/>
          <w:iCs/>
          <w:color w:val="000000" w:themeColor="text1"/>
          <w:kern w:val="36"/>
          <w:lang w:eastAsia="en-GB"/>
        </w:rPr>
        <w:t xml:space="preserve"> – Key Contracts and Partnerships Framework</w:t>
      </w:r>
      <w:r w:rsidRPr="00C53ACB">
        <w:rPr>
          <w:rFonts w:ascii="Arial" w:eastAsia="Times New Roman" w:hAnsi="Arial" w:cs="Arial"/>
          <w:bCs/>
          <w:iCs/>
          <w:color w:val="000000" w:themeColor="text1"/>
          <w:kern w:val="36"/>
          <w:lang w:eastAsia="en-GB"/>
        </w:rPr>
        <w:t xml:space="preserve"> </w:t>
      </w:r>
    </w:p>
    <w:p w14:paraId="0C0834CA" w14:textId="77777777" w:rsidR="00CD7F28" w:rsidRPr="002F1805" w:rsidRDefault="00CD7F28" w:rsidP="006D56BC">
      <w:pPr>
        <w:spacing w:after="20" w:line="240" w:lineRule="auto"/>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4084"/>
        <w:gridCol w:w="1369"/>
        <w:gridCol w:w="1318"/>
      </w:tblGrid>
      <w:tr w:rsidR="00683602" w14:paraId="342F19D2" w14:textId="77777777" w:rsidTr="008D541D">
        <w:tc>
          <w:tcPr>
            <w:tcW w:w="3645" w:type="dxa"/>
            <w:shd w:val="clear" w:color="auto" w:fill="auto"/>
          </w:tcPr>
          <w:p w14:paraId="6A6A83F0" w14:textId="77777777" w:rsidR="00D1305C" w:rsidRPr="00D1305C" w:rsidRDefault="00D22BCB"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Report Author:</w:t>
            </w:r>
          </w:p>
        </w:tc>
        <w:tc>
          <w:tcPr>
            <w:tcW w:w="2677" w:type="dxa"/>
          </w:tcPr>
          <w:p w14:paraId="13548ACC" w14:textId="77777777" w:rsidR="00D1305C" w:rsidRPr="00D1305C" w:rsidRDefault="00D22BCB"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Email:</w:t>
            </w:r>
          </w:p>
        </w:tc>
        <w:tc>
          <w:tcPr>
            <w:tcW w:w="1519" w:type="dxa"/>
            <w:shd w:val="clear" w:color="auto" w:fill="auto"/>
          </w:tcPr>
          <w:p w14:paraId="2D5D6A36" w14:textId="77777777" w:rsidR="00D1305C" w:rsidRPr="00D1305C" w:rsidRDefault="00D22BCB"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Telephone:</w:t>
            </w:r>
          </w:p>
        </w:tc>
        <w:tc>
          <w:tcPr>
            <w:tcW w:w="1180" w:type="dxa"/>
            <w:shd w:val="clear" w:color="auto" w:fill="auto"/>
          </w:tcPr>
          <w:p w14:paraId="73C052A3" w14:textId="77777777" w:rsidR="00D1305C" w:rsidRPr="00D1305C" w:rsidRDefault="00D22BCB"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Date:</w:t>
            </w:r>
          </w:p>
        </w:tc>
      </w:tr>
      <w:tr w:rsidR="00683602" w14:paraId="79B87AE3" w14:textId="77777777" w:rsidTr="008D541D">
        <w:tc>
          <w:tcPr>
            <w:tcW w:w="3645" w:type="dxa"/>
            <w:shd w:val="clear" w:color="auto" w:fill="auto"/>
          </w:tcPr>
          <w:p w14:paraId="0DFE68A1" w14:textId="41F8A3EA" w:rsidR="00D1305C" w:rsidRPr="00D1305C" w:rsidRDefault="00D22BCB" w:rsidP="00EF0D35">
            <w:pPr>
              <w:jc w:val="both"/>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fldChar w:fldCharType="begin"/>
            </w:r>
            <w:r w:rsidRPr="00D1305C">
              <w:rPr>
                <w:rFonts w:eastAsia="Times New Roman" w:cstheme="minorHAnsi"/>
                <w:bCs/>
                <w:color w:val="000000" w:themeColor="text1"/>
                <w:kern w:val="36"/>
                <w:lang w:eastAsia="en-GB"/>
              </w:rPr>
              <w:instrText xml:space="preserve"> DOCPROPERTY  LeadOfficer  \* MERGEFORMAT </w:instrText>
            </w:r>
            <w:r w:rsidRPr="00D1305C">
              <w:rPr>
                <w:rFonts w:eastAsia="Times New Roman" w:cstheme="minorHAnsi"/>
                <w:bCs/>
                <w:color w:val="000000" w:themeColor="text1"/>
                <w:kern w:val="36"/>
                <w:lang w:eastAsia="en-GB"/>
              </w:rPr>
              <w:fldChar w:fldCharType="separate"/>
            </w:r>
            <w:r w:rsidRPr="00D1305C">
              <w:rPr>
                <w:rFonts w:eastAsia="Times New Roman" w:cstheme="minorHAnsi"/>
                <w:bCs/>
                <w:color w:val="000000" w:themeColor="text1"/>
                <w:kern w:val="36"/>
                <w:lang w:eastAsia="en-GB"/>
              </w:rPr>
              <w:t>Caroline Winstanley</w:t>
            </w:r>
            <w:r w:rsidRPr="00D1305C">
              <w:rPr>
                <w:rFonts w:eastAsia="Times New Roman" w:cstheme="minorHAnsi"/>
                <w:bCs/>
                <w:color w:val="000000" w:themeColor="text1"/>
                <w:kern w:val="36"/>
                <w:lang w:val="en" w:eastAsia="en-GB"/>
              </w:rPr>
              <w:fldChar w:fldCharType="end"/>
            </w:r>
            <w:r w:rsidRPr="00D1305C">
              <w:rPr>
                <w:rFonts w:eastAsia="Times New Roman" w:cstheme="minorHAnsi"/>
                <w:bCs/>
                <w:color w:val="000000" w:themeColor="text1"/>
                <w:kern w:val="36"/>
                <w:lang w:eastAsia="en-GB"/>
              </w:rPr>
              <w:t xml:space="preserve"> (</w:t>
            </w:r>
            <w:r w:rsidRPr="00D1305C">
              <w:rPr>
                <w:rFonts w:eastAsia="Times New Roman" w:cstheme="minorHAnsi"/>
                <w:bCs/>
                <w:color w:val="000000" w:themeColor="text1"/>
                <w:kern w:val="36"/>
                <w:lang w:eastAsia="en-GB"/>
              </w:rPr>
              <w:fldChar w:fldCharType="begin"/>
            </w:r>
            <w:r w:rsidRPr="00D1305C">
              <w:rPr>
                <w:rFonts w:eastAsia="Times New Roman" w:cstheme="minorHAnsi"/>
                <w:bCs/>
                <w:color w:val="000000" w:themeColor="text1"/>
                <w:kern w:val="36"/>
                <w:lang w:eastAsia="en-GB"/>
              </w:rPr>
              <w:instrText xml:space="preserve"> DOCPROPERTY  LeadOfficerPost  \* MERGEFORMAT </w:instrText>
            </w:r>
            <w:r w:rsidRPr="00D1305C">
              <w:rPr>
                <w:rFonts w:eastAsia="Times New Roman" w:cstheme="minorHAnsi"/>
                <w:bCs/>
                <w:color w:val="000000" w:themeColor="text1"/>
                <w:kern w:val="36"/>
                <w:lang w:eastAsia="en-GB"/>
              </w:rPr>
              <w:fldChar w:fldCharType="separate"/>
            </w:r>
            <w:r>
              <w:rPr>
                <w:rFonts w:eastAsia="Times New Roman" w:cstheme="minorHAnsi"/>
                <w:bCs/>
                <w:color w:val="000000" w:themeColor="text1"/>
                <w:kern w:val="36"/>
                <w:lang w:eastAsia="en-GB"/>
              </w:rPr>
              <w:t>Transformation</w:t>
            </w:r>
            <w:r w:rsidRPr="00D1305C">
              <w:rPr>
                <w:rFonts w:eastAsia="Times New Roman" w:cstheme="minorHAnsi"/>
                <w:bCs/>
                <w:color w:val="000000" w:themeColor="text1"/>
                <w:kern w:val="36"/>
                <w:lang w:eastAsia="en-GB"/>
              </w:rPr>
              <w:t xml:space="preserve"> Co-Ordinator</w:t>
            </w:r>
            <w:r w:rsidRPr="00D1305C">
              <w:rPr>
                <w:rFonts w:eastAsia="Times New Roman" w:cstheme="minorHAnsi"/>
                <w:bCs/>
                <w:color w:val="000000" w:themeColor="text1"/>
                <w:kern w:val="36"/>
                <w:lang w:val="en" w:eastAsia="en-GB"/>
              </w:rPr>
              <w:fldChar w:fldCharType="end"/>
            </w:r>
            <w:r w:rsidRPr="00D1305C">
              <w:rPr>
                <w:rFonts w:eastAsia="Times New Roman" w:cstheme="minorHAnsi"/>
                <w:bCs/>
                <w:color w:val="000000" w:themeColor="text1"/>
                <w:kern w:val="36"/>
                <w:lang w:eastAsia="en-GB"/>
              </w:rPr>
              <w:t>)</w:t>
            </w:r>
          </w:p>
        </w:tc>
        <w:tc>
          <w:tcPr>
            <w:tcW w:w="2677" w:type="dxa"/>
          </w:tcPr>
          <w:p w14:paraId="7400AC12" w14:textId="0576476E" w:rsidR="00D1305C" w:rsidRPr="00D1305C" w:rsidRDefault="00D22BCB" w:rsidP="00EF0D35">
            <w:pPr>
              <w:jc w:val="both"/>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fldChar w:fldCharType="begin"/>
            </w:r>
            <w:r>
              <w:rPr>
                <w:rFonts w:eastAsia="Times New Roman" w:cstheme="minorHAnsi"/>
                <w:bCs/>
                <w:color w:val="000000" w:themeColor="text1"/>
                <w:kern w:val="36"/>
                <w:lang w:eastAsia="en-GB"/>
              </w:rPr>
              <w:instrText xml:space="preserve"> DOCPROPERTY  LeadOfficerEmail  \* MERGEFORMAT </w:instrText>
            </w:r>
            <w:r>
              <w:rPr>
                <w:rFonts w:eastAsia="Times New Roman" w:cstheme="minorHAnsi"/>
                <w:bCs/>
                <w:color w:val="000000" w:themeColor="text1"/>
                <w:kern w:val="36"/>
                <w:lang w:eastAsia="en-GB"/>
              </w:rPr>
              <w:fldChar w:fldCharType="separate"/>
            </w:r>
            <w:r>
              <w:rPr>
                <w:rFonts w:eastAsia="Times New Roman" w:cstheme="minorHAnsi"/>
                <w:bCs/>
                <w:color w:val="000000" w:themeColor="text1"/>
                <w:kern w:val="36"/>
                <w:lang w:eastAsia="en-GB"/>
              </w:rPr>
              <w:t>caroline.winstanley@southribble.gov.uk</w:t>
            </w:r>
            <w:r>
              <w:rPr>
                <w:rFonts w:eastAsia="Times New Roman" w:cstheme="minorHAnsi"/>
                <w:bCs/>
                <w:color w:val="000000" w:themeColor="text1"/>
                <w:kern w:val="36"/>
                <w:lang w:eastAsia="en-GB"/>
              </w:rPr>
              <w:fldChar w:fldCharType="end"/>
            </w:r>
          </w:p>
        </w:tc>
        <w:tc>
          <w:tcPr>
            <w:tcW w:w="1519" w:type="dxa"/>
            <w:tcBorders>
              <w:bottom w:val="single" w:sz="4" w:space="0" w:color="auto"/>
            </w:tcBorders>
            <w:shd w:val="clear" w:color="auto" w:fill="auto"/>
          </w:tcPr>
          <w:p w14:paraId="58D62899" w14:textId="74F50236" w:rsidR="00D1305C" w:rsidRPr="00D1305C" w:rsidRDefault="00D22BCB" w:rsidP="00EF0D35">
            <w:pPr>
              <w:jc w:val="both"/>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fldChar w:fldCharType="begin"/>
            </w:r>
            <w:r>
              <w:rPr>
                <w:rFonts w:eastAsia="Times New Roman" w:cstheme="minorHAnsi"/>
                <w:bCs/>
                <w:color w:val="000000" w:themeColor="text1"/>
                <w:kern w:val="36"/>
                <w:lang w:eastAsia="en-GB"/>
              </w:rPr>
              <w:instrText xml:space="preserve"> DOCPROPERTY  LeadOfficerTel  \* MERGEFORMAT </w:instrText>
            </w:r>
            <w:r w:rsidR="004D29EA">
              <w:rPr>
                <w:rFonts w:eastAsia="Times New Roman" w:cstheme="minorHAnsi"/>
                <w:bCs/>
                <w:color w:val="000000" w:themeColor="text1"/>
                <w:kern w:val="36"/>
                <w:lang w:eastAsia="en-GB"/>
              </w:rPr>
              <w:fldChar w:fldCharType="separate"/>
            </w:r>
            <w:r>
              <w:rPr>
                <w:rFonts w:eastAsia="Times New Roman" w:cstheme="minorHAnsi"/>
                <w:bCs/>
                <w:color w:val="000000" w:themeColor="text1"/>
                <w:kern w:val="36"/>
                <w:lang w:eastAsia="en-GB"/>
              </w:rPr>
              <w:fldChar w:fldCharType="end"/>
            </w:r>
          </w:p>
        </w:tc>
        <w:tc>
          <w:tcPr>
            <w:tcW w:w="1180" w:type="dxa"/>
            <w:shd w:val="clear" w:color="auto" w:fill="auto"/>
          </w:tcPr>
          <w:p w14:paraId="2AE04B60" w14:textId="1AA00F7D" w:rsidR="00D1305C" w:rsidRPr="00D1305C" w:rsidRDefault="00D22BCB" w:rsidP="00EF0D35">
            <w:pPr>
              <w:jc w:val="both"/>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20.02.2024</w:t>
            </w:r>
          </w:p>
        </w:tc>
      </w:tr>
    </w:tbl>
    <w:p w14:paraId="4E3FB662" w14:textId="41C03C7F" w:rsidR="0025620C" w:rsidRPr="00A95452" w:rsidRDefault="0025620C" w:rsidP="006D56BC">
      <w:pPr>
        <w:spacing w:after="0" w:line="240" w:lineRule="auto"/>
      </w:pPr>
    </w:p>
    <w:sectPr w:rsidR="0025620C" w:rsidRPr="00A95452" w:rsidSect="00613EC1">
      <w:pgSz w:w="11906" w:h="16838"/>
      <w:pgMar w:top="1134" w:right="1440" w:bottom="1440" w:left="1440" w:header="284"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7257"/>
    <w:multiLevelType w:val="hybridMultilevel"/>
    <w:tmpl w:val="295AC0AC"/>
    <w:lvl w:ilvl="0" w:tplc="4A20109C">
      <w:start w:val="1"/>
      <w:numFmt w:val="decimal"/>
      <w:lvlText w:val="%1."/>
      <w:lvlJc w:val="left"/>
      <w:pPr>
        <w:ind w:left="360" w:hanging="360"/>
      </w:pPr>
      <w:rPr>
        <w:rFonts w:ascii="Arial" w:hAnsi="Arial" w:cs="Arial" w:hint="default"/>
        <w:i w:val="0"/>
        <w:iCs/>
      </w:rPr>
    </w:lvl>
    <w:lvl w:ilvl="1" w:tplc="6FD0D686">
      <w:start w:val="1"/>
      <w:numFmt w:val="bullet"/>
      <w:lvlText w:val=""/>
      <w:lvlJc w:val="left"/>
      <w:pPr>
        <w:ind w:left="1080" w:hanging="360"/>
      </w:pPr>
      <w:rPr>
        <w:rFonts w:ascii="Symbol" w:hAnsi="Symbol" w:hint="default"/>
      </w:rPr>
    </w:lvl>
    <w:lvl w:ilvl="2" w:tplc="4BDE1ACA" w:tentative="1">
      <w:start w:val="1"/>
      <w:numFmt w:val="bullet"/>
      <w:lvlText w:val=""/>
      <w:lvlJc w:val="left"/>
      <w:pPr>
        <w:ind w:left="1800" w:hanging="360"/>
      </w:pPr>
      <w:rPr>
        <w:rFonts w:ascii="Wingdings" w:hAnsi="Wingdings" w:hint="default"/>
      </w:rPr>
    </w:lvl>
    <w:lvl w:ilvl="3" w:tplc="3EAEF1B6" w:tentative="1">
      <w:start w:val="1"/>
      <w:numFmt w:val="bullet"/>
      <w:lvlText w:val=""/>
      <w:lvlJc w:val="left"/>
      <w:pPr>
        <w:ind w:left="2520" w:hanging="360"/>
      </w:pPr>
      <w:rPr>
        <w:rFonts w:ascii="Symbol" w:hAnsi="Symbol" w:hint="default"/>
      </w:rPr>
    </w:lvl>
    <w:lvl w:ilvl="4" w:tplc="780CC598" w:tentative="1">
      <w:start w:val="1"/>
      <w:numFmt w:val="bullet"/>
      <w:lvlText w:val="o"/>
      <w:lvlJc w:val="left"/>
      <w:pPr>
        <w:ind w:left="3240" w:hanging="360"/>
      </w:pPr>
      <w:rPr>
        <w:rFonts w:ascii="Courier New" w:hAnsi="Courier New" w:cs="Courier New" w:hint="default"/>
      </w:rPr>
    </w:lvl>
    <w:lvl w:ilvl="5" w:tplc="F1EEEC48" w:tentative="1">
      <w:start w:val="1"/>
      <w:numFmt w:val="bullet"/>
      <w:lvlText w:val=""/>
      <w:lvlJc w:val="left"/>
      <w:pPr>
        <w:ind w:left="3960" w:hanging="360"/>
      </w:pPr>
      <w:rPr>
        <w:rFonts w:ascii="Wingdings" w:hAnsi="Wingdings" w:hint="default"/>
      </w:rPr>
    </w:lvl>
    <w:lvl w:ilvl="6" w:tplc="2B42F078" w:tentative="1">
      <w:start w:val="1"/>
      <w:numFmt w:val="bullet"/>
      <w:lvlText w:val=""/>
      <w:lvlJc w:val="left"/>
      <w:pPr>
        <w:ind w:left="4680" w:hanging="360"/>
      </w:pPr>
      <w:rPr>
        <w:rFonts w:ascii="Symbol" w:hAnsi="Symbol" w:hint="default"/>
      </w:rPr>
    </w:lvl>
    <w:lvl w:ilvl="7" w:tplc="BBE02BA6" w:tentative="1">
      <w:start w:val="1"/>
      <w:numFmt w:val="bullet"/>
      <w:lvlText w:val="o"/>
      <w:lvlJc w:val="left"/>
      <w:pPr>
        <w:ind w:left="5400" w:hanging="360"/>
      </w:pPr>
      <w:rPr>
        <w:rFonts w:ascii="Courier New" w:hAnsi="Courier New" w:cs="Courier New" w:hint="default"/>
      </w:rPr>
    </w:lvl>
    <w:lvl w:ilvl="8" w:tplc="EA30B23E" w:tentative="1">
      <w:start w:val="1"/>
      <w:numFmt w:val="bullet"/>
      <w:lvlText w:val=""/>
      <w:lvlJc w:val="left"/>
      <w:pPr>
        <w:ind w:left="6120" w:hanging="360"/>
      </w:pPr>
      <w:rPr>
        <w:rFonts w:ascii="Wingdings" w:hAnsi="Wingdings" w:hint="default"/>
      </w:rPr>
    </w:lvl>
  </w:abstractNum>
  <w:abstractNum w:abstractNumId="1" w15:restartNumberingAfterBreak="0">
    <w:nsid w:val="0955318B"/>
    <w:multiLevelType w:val="hybridMultilevel"/>
    <w:tmpl w:val="BA2EFF00"/>
    <w:lvl w:ilvl="0" w:tplc="67BC262C">
      <w:start w:val="1"/>
      <w:numFmt w:val="decimal"/>
      <w:lvlText w:val="%1."/>
      <w:lvlJc w:val="left"/>
      <w:pPr>
        <w:ind w:left="720" w:hanging="360"/>
      </w:pPr>
    </w:lvl>
    <w:lvl w:ilvl="1" w:tplc="EC3EBF06" w:tentative="1">
      <w:start w:val="1"/>
      <w:numFmt w:val="lowerLetter"/>
      <w:lvlText w:val="%2."/>
      <w:lvlJc w:val="left"/>
      <w:pPr>
        <w:ind w:left="1440" w:hanging="360"/>
      </w:pPr>
    </w:lvl>
    <w:lvl w:ilvl="2" w:tplc="EFDA3070" w:tentative="1">
      <w:start w:val="1"/>
      <w:numFmt w:val="lowerRoman"/>
      <w:lvlText w:val="%3."/>
      <w:lvlJc w:val="right"/>
      <w:pPr>
        <w:ind w:left="2160" w:hanging="180"/>
      </w:pPr>
    </w:lvl>
    <w:lvl w:ilvl="3" w:tplc="B7F26A2A" w:tentative="1">
      <w:start w:val="1"/>
      <w:numFmt w:val="decimal"/>
      <w:lvlText w:val="%4."/>
      <w:lvlJc w:val="left"/>
      <w:pPr>
        <w:ind w:left="2880" w:hanging="360"/>
      </w:pPr>
    </w:lvl>
    <w:lvl w:ilvl="4" w:tplc="63D0B9F4" w:tentative="1">
      <w:start w:val="1"/>
      <w:numFmt w:val="lowerLetter"/>
      <w:lvlText w:val="%5."/>
      <w:lvlJc w:val="left"/>
      <w:pPr>
        <w:ind w:left="3600" w:hanging="360"/>
      </w:pPr>
    </w:lvl>
    <w:lvl w:ilvl="5" w:tplc="7194BEE8" w:tentative="1">
      <w:start w:val="1"/>
      <w:numFmt w:val="lowerRoman"/>
      <w:lvlText w:val="%6."/>
      <w:lvlJc w:val="right"/>
      <w:pPr>
        <w:ind w:left="4320" w:hanging="180"/>
      </w:pPr>
    </w:lvl>
    <w:lvl w:ilvl="6" w:tplc="807CB5B2" w:tentative="1">
      <w:start w:val="1"/>
      <w:numFmt w:val="decimal"/>
      <w:lvlText w:val="%7."/>
      <w:lvlJc w:val="left"/>
      <w:pPr>
        <w:ind w:left="5040" w:hanging="360"/>
      </w:pPr>
    </w:lvl>
    <w:lvl w:ilvl="7" w:tplc="E2BA9EB4" w:tentative="1">
      <w:start w:val="1"/>
      <w:numFmt w:val="lowerLetter"/>
      <w:lvlText w:val="%8."/>
      <w:lvlJc w:val="left"/>
      <w:pPr>
        <w:ind w:left="5760" w:hanging="360"/>
      </w:pPr>
    </w:lvl>
    <w:lvl w:ilvl="8" w:tplc="D44E5BF8" w:tentative="1">
      <w:start w:val="1"/>
      <w:numFmt w:val="lowerRoman"/>
      <w:lvlText w:val="%9."/>
      <w:lvlJc w:val="right"/>
      <w:pPr>
        <w:ind w:left="6480" w:hanging="180"/>
      </w:pPr>
    </w:lvl>
  </w:abstractNum>
  <w:abstractNum w:abstractNumId="2" w15:restartNumberingAfterBreak="0">
    <w:nsid w:val="0D1648EB"/>
    <w:multiLevelType w:val="hybridMultilevel"/>
    <w:tmpl w:val="A0545FC0"/>
    <w:lvl w:ilvl="0" w:tplc="6E147806">
      <w:start w:val="1"/>
      <w:numFmt w:val="decimal"/>
      <w:lvlText w:val="%1."/>
      <w:lvlJc w:val="left"/>
      <w:pPr>
        <w:ind w:left="360" w:hanging="360"/>
      </w:pPr>
      <w:rPr>
        <w:rFonts w:hint="default"/>
        <w:b w:val="0"/>
        <w:bCs w:val="0"/>
        <w:i w:val="0"/>
        <w:iCs/>
      </w:rPr>
    </w:lvl>
    <w:lvl w:ilvl="1" w:tplc="FF643BA0">
      <w:start w:val="1"/>
      <w:numFmt w:val="bullet"/>
      <w:lvlText w:val=""/>
      <w:lvlJc w:val="left"/>
      <w:pPr>
        <w:ind w:left="1080" w:hanging="360"/>
      </w:pPr>
      <w:rPr>
        <w:rFonts w:ascii="Symbol" w:hAnsi="Symbol" w:hint="default"/>
      </w:rPr>
    </w:lvl>
    <w:lvl w:ilvl="2" w:tplc="CCDCBA92" w:tentative="1">
      <w:start w:val="1"/>
      <w:numFmt w:val="lowerRoman"/>
      <w:lvlText w:val="%3."/>
      <w:lvlJc w:val="right"/>
      <w:pPr>
        <w:ind w:left="1800" w:hanging="180"/>
      </w:pPr>
    </w:lvl>
    <w:lvl w:ilvl="3" w:tplc="F91AF07A" w:tentative="1">
      <w:start w:val="1"/>
      <w:numFmt w:val="decimal"/>
      <w:lvlText w:val="%4."/>
      <w:lvlJc w:val="left"/>
      <w:pPr>
        <w:ind w:left="2520" w:hanging="360"/>
      </w:pPr>
    </w:lvl>
    <w:lvl w:ilvl="4" w:tplc="0616FE48" w:tentative="1">
      <w:start w:val="1"/>
      <w:numFmt w:val="lowerLetter"/>
      <w:lvlText w:val="%5."/>
      <w:lvlJc w:val="left"/>
      <w:pPr>
        <w:ind w:left="3240" w:hanging="360"/>
      </w:pPr>
    </w:lvl>
    <w:lvl w:ilvl="5" w:tplc="B652DD9E" w:tentative="1">
      <w:start w:val="1"/>
      <w:numFmt w:val="lowerRoman"/>
      <w:lvlText w:val="%6."/>
      <w:lvlJc w:val="right"/>
      <w:pPr>
        <w:ind w:left="3960" w:hanging="180"/>
      </w:pPr>
    </w:lvl>
    <w:lvl w:ilvl="6" w:tplc="B04279B4" w:tentative="1">
      <w:start w:val="1"/>
      <w:numFmt w:val="decimal"/>
      <w:lvlText w:val="%7."/>
      <w:lvlJc w:val="left"/>
      <w:pPr>
        <w:ind w:left="4680" w:hanging="360"/>
      </w:pPr>
    </w:lvl>
    <w:lvl w:ilvl="7" w:tplc="4FE46980" w:tentative="1">
      <w:start w:val="1"/>
      <w:numFmt w:val="lowerLetter"/>
      <w:lvlText w:val="%8."/>
      <w:lvlJc w:val="left"/>
      <w:pPr>
        <w:ind w:left="5400" w:hanging="360"/>
      </w:pPr>
    </w:lvl>
    <w:lvl w:ilvl="8" w:tplc="CF52237E" w:tentative="1">
      <w:start w:val="1"/>
      <w:numFmt w:val="lowerRoman"/>
      <w:lvlText w:val="%9."/>
      <w:lvlJc w:val="right"/>
      <w:pPr>
        <w:ind w:left="6120" w:hanging="180"/>
      </w:pPr>
    </w:lvl>
  </w:abstractNum>
  <w:abstractNum w:abstractNumId="3" w15:restartNumberingAfterBreak="0">
    <w:nsid w:val="2D682B4B"/>
    <w:multiLevelType w:val="hybridMultilevel"/>
    <w:tmpl w:val="27D0AF2A"/>
    <w:lvl w:ilvl="0" w:tplc="9DAEBED4">
      <w:start w:val="1"/>
      <w:numFmt w:val="bullet"/>
      <w:lvlText w:val=""/>
      <w:lvlJc w:val="left"/>
      <w:pPr>
        <w:ind w:left="990" w:hanging="360"/>
      </w:pPr>
      <w:rPr>
        <w:rFonts w:ascii="Symbol" w:hAnsi="Symbol" w:hint="default"/>
      </w:rPr>
    </w:lvl>
    <w:lvl w:ilvl="1" w:tplc="473E7888" w:tentative="1">
      <w:start w:val="1"/>
      <w:numFmt w:val="bullet"/>
      <w:lvlText w:val="o"/>
      <w:lvlJc w:val="left"/>
      <w:pPr>
        <w:ind w:left="1710" w:hanging="360"/>
      </w:pPr>
      <w:rPr>
        <w:rFonts w:ascii="Courier New" w:hAnsi="Courier New" w:cs="Courier New" w:hint="default"/>
      </w:rPr>
    </w:lvl>
    <w:lvl w:ilvl="2" w:tplc="6E5053A8" w:tentative="1">
      <w:start w:val="1"/>
      <w:numFmt w:val="bullet"/>
      <w:lvlText w:val=""/>
      <w:lvlJc w:val="left"/>
      <w:pPr>
        <w:ind w:left="2430" w:hanging="360"/>
      </w:pPr>
      <w:rPr>
        <w:rFonts w:ascii="Wingdings" w:hAnsi="Wingdings" w:hint="default"/>
      </w:rPr>
    </w:lvl>
    <w:lvl w:ilvl="3" w:tplc="CDAE37AC" w:tentative="1">
      <w:start w:val="1"/>
      <w:numFmt w:val="bullet"/>
      <w:lvlText w:val=""/>
      <w:lvlJc w:val="left"/>
      <w:pPr>
        <w:ind w:left="3150" w:hanging="360"/>
      </w:pPr>
      <w:rPr>
        <w:rFonts w:ascii="Symbol" w:hAnsi="Symbol" w:hint="default"/>
      </w:rPr>
    </w:lvl>
    <w:lvl w:ilvl="4" w:tplc="0C183466" w:tentative="1">
      <w:start w:val="1"/>
      <w:numFmt w:val="bullet"/>
      <w:lvlText w:val="o"/>
      <w:lvlJc w:val="left"/>
      <w:pPr>
        <w:ind w:left="3870" w:hanging="360"/>
      </w:pPr>
      <w:rPr>
        <w:rFonts w:ascii="Courier New" w:hAnsi="Courier New" w:cs="Courier New" w:hint="default"/>
      </w:rPr>
    </w:lvl>
    <w:lvl w:ilvl="5" w:tplc="95C2B888" w:tentative="1">
      <w:start w:val="1"/>
      <w:numFmt w:val="bullet"/>
      <w:lvlText w:val=""/>
      <w:lvlJc w:val="left"/>
      <w:pPr>
        <w:ind w:left="4590" w:hanging="360"/>
      </w:pPr>
      <w:rPr>
        <w:rFonts w:ascii="Wingdings" w:hAnsi="Wingdings" w:hint="default"/>
      </w:rPr>
    </w:lvl>
    <w:lvl w:ilvl="6" w:tplc="D462748C" w:tentative="1">
      <w:start w:val="1"/>
      <w:numFmt w:val="bullet"/>
      <w:lvlText w:val=""/>
      <w:lvlJc w:val="left"/>
      <w:pPr>
        <w:ind w:left="5310" w:hanging="360"/>
      </w:pPr>
      <w:rPr>
        <w:rFonts w:ascii="Symbol" w:hAnsi="Symbol" w:hint="default"/>
      </w:rPr>
    </w:lvl>
    <w:lvl w:ilvl="7" w:tplc="9CEA2B26" w:tentative="1">
      <w:start w:val="1"/>
      <w:numFmt w:val="bullet"/>
      <w:lvlText w:val="o"/>
      <w:lvlJc w:val="left"/>
      <w:pPr>
        <w:ind w:left="6030" w:hanging="360"/>
      </w:pPr>
      <w:rPr>
        <w:rFonts w:ascii="Courier New" w:hAnsi="Courier New" w:cs="Courier New" w:hint="default"/>
      </w:rPr>
    </w:lvl>
    <w:lvl w:ilvl="8" w:tplc="95205106" w:tentative="1">
      <w:start w:val="1"/>
      <w:numFmt w:val="bullet"/>
      <w:lvlText w:val=""/>
      <w:lvlJc w:val="left"/>
      <w:pPr>
        <w:ind w:left="6750" w:hanging="360"/>
      </w:pPr>
      <w:rPr>
        <w:rFonts w:ascii="Wingdings" w:hAnsi="Wingdings" w:hint="default"/>
      </w:rPr>
    </w:lvl>
  </w:abstractNum>
  <w:abstractNum w:abstractNumId="4" w15:restartNumberingAfterBreak="0">
    <w:nsid w:val="3B0324D4"/>
    <w:multiLevelType w:val="hybridMultilevel"/>
    <w:tmpl w:val="0CE2B5E6"/>
    <w:lvl w:ilvl="0" w:tplc="C4627CBC">
      <w:start w:val="1"/>
      <w:numFmt w:val="bullet"/>
      <w:lvlText w:val=""/>
      <w:lvlJc w:val="left"/>
      <w:pPr>
        <w:ind w:left="720" w:hanging="360"/>
      </w:pPr>
      <w:rPr>
        <w:rFonts w:ascii="Symbol" w:hAnsi="Symbol" w:hint="default"/>
        <w:color w:val="7FC444"/>
      </w:rPr>
    </w:lvl>
    <w:lvl w:ilvl="1" w:tplc="BAF6F5EE" w:tentative="1">
      <w:start w:val="1"/>
      <w:numFmt w:val="bullet"/>
      <w:lvlText w:val="o"/>
      <w:lvlJc w:val="left"/>
      <w:pPr>
        <w:ind w:left="1800" w:hanging="360"/>
      </w:pPr>
      <w:rPr>
        <w:rFonts w:ascii="Courier New" w:hAnsi="Courier New" w:cs="Courier New" w:hint="default"/>
      </w:rPr>
    </w:lvl>
    <w:lvl w:ilvl="2" w:tplc="3204186A" w:tentative="1">
      <w:start w:val="1"/>
      <w:numFmt w:val="bullet"/>
      <w:lvlText w:val=""/>
      <w:lvlJc w:val="left"/>
      <w:pPr>
        <w:ind w:left="2520" w:hanging="360"/>
      </w:pPr>
      <w:rPr>
        <w:rFonts w:ascii="Wingdings" w:hAnsi="Wingdings" w:hint="default"/>
      </w:rPr>
    </w:lvl>
    <w:lvl w:ilvl="3" w:tplc="ECECC650" w:tentative="1">
      <w:start w:val="1"/>
      <w:numFmt w:val="bullet"/>
      <w:lvlText w:val=""/>
      <w:lvlJc w:val="left"/>
      <w:pPr>
        <w:ind w:left="3240" w:hanging="360"/>
      </w:pPr>
      <w:rPr>
        <w:rFonts w:ascii="Symbol" w:hAnsi="Symbol" w:hint="default"/>
      </w:rPr>
    </w:lvl>
    <w:lvl w:ilvl="4" w:tplc="5FBC0ABA" w:tentative="1">
      <w:start w:val="1"/>
      <w:numFmt w:val="bullet"/>
      <w:lvlText w:val="o"/>
      <w:lvlJc w:val="left"/>
      <w:pPr>
        <w:ind w:left="3960" w:hanging="360"/>
      </w:pPr>
      <w:rPr>
        <w:rFonts w:ascii="Courier New" w:hAnsi="Courier New" w:cs="Courier New" w:hint="default"/>
      </w:rPr>
    </w:lvl>
    <w:lvl w:ilvl="5" w:tplc="F33E41C4" w:tentative="1">
      <w:start w:val="1"/>
      <w:numFmt w:val="bullet"/>
      <w:lvlText w:val=""/>
      <w:lvlJc w:val="left"/>
      <w:pPr>
        <w:ind w:left="4680" w:hanging="360"/>
      </w:pPr>
      <w:rPr>
        <w:rFonts w:ascii="Wingdings" w:hAnsi="Wingdings" w:hint="default"/>
      </w:rPr>
    </w:lvl>
    <w:lvl w:ilvl="6" w:tplc="511035CE" w:tentative="1">
      <w:start w:val="1"/>
      <w:numFmt w:val="bullet"/>
      <w:lvlText w:val=""/>
      <w:lvlJc w:val="left"/>
      <w:pPr>
        <w:ind w:left="5400" w:hanging="360"/>
      </w:pPr>
      <w:rPr>
        <w:rFonts w:ascii="Symbol" w:hAnsi="Symbol" w:hint="default"/>
      </w:rPr>
    </w:lvl>
    <w:lvl w:ilvl="7" w:tplc="71820EC4" w:tentative="1">
      <w:start w:val="1"/>
      <w:numFmt w:val="bullet"/>
      <w:lvlText w:val="o"/>
      <w:lvlJc w:val="left"/>
      <w:pPr>
        <w:ind w:left="6120" w:hanging="360"/>
      </w:pPr>
      <w:rPr>
        <w:rFonts w:ascii="Courier New" w:hAnsi="Courier New" w:cs="Courier New" w:hint="default"/>
      </w:rPr>
    </w:lvl>
    <w:lvl w:ilvl="8" w:tplc="D2E0715C" w:tentative="1">
      <w:start w:val="1"/>
      <w:numFmt w:val="bullet"/>
      <w:lvlText w:val=""/>
      <w:lvlJc w:val="left"/>
      <w:pPr>
        <w:ind w:left="6840" w:hanging="360"/>
      </w:pPr>
      <w:rPr>
        <w:rFonts w:ascii="Wingdings" w:hAnsi="Wingdings" w:hint="default"/>
      </w:rPr>
    </w:lvl>
  </w:abstractNum>
  <w:abstractNum w:abstractNumId="5" w15:restartNumberingAfterBreak="0">
    <w:nsid w:val="45435624"/>
    <w:multiLevelType w:val="multilevel"/>
    <w:tmpl w:val="1A0CB70C"/>
    <w:lvl w:ilvl="0">
      <w:start w:val="5"/>
      <w:numFmt w:val="decimal"/>
      <w:lvlText w:val="%1."/>
      <w:lvlJc w:val="left"/>
      <w:pPr>
        <w:ind w:left="786" w:hanging="360"/>
      </w:pPr>
      <w:rPr>
        <w:rFonts w:ascii="Arial" w:hAnsi="Arial" w:hint="default"/>
        <w:b w:val="0"/>
        <w:bCs w:val="0"/>
        <w:i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4CC44717"/>
    <w:multiLevelType w:val="hybridMultilevel"/>
    <w:tmpl w:val="063CA8B0"/>
    <w:lvl w:ilvl="0" w:tplc="CB3E9B1A">
      <w:start w:val="1"/>
      <w:numFmt w:val="decimal"/>
      <w:lvlText w:val="%1."/>
      <w:lvlJc w:val="left"/>
      <w:pPr>
        <w:ind w:left="720" w:hanging="360"/>
      </w:pPr>
    </w:lvl>
    <w:lvl w:ilvl="1" w:tplc="DEFADE1E" w:tentative="1">
      <w:start w:val="1"/>
      <w:numFmt w:val="lowerLetter"/>
      <w:lvlText w:val="%2."/>
      <w:lvlJc w:val="left"/>
      <w:pPr>
        <w:ind w:left="1440" w:hanging="360"/>
      </w:pPr>
    </w:lvl>
    <w:lvl w:ilvl="2" w:tplc="AF42F2D0" w:tentative="1">
      <w:start w:val="1"/>
      <w:numFmt w:val="lowerRoman"/>
      <w:lvlText w:val="%3."/>
      <w:lvlJc w:val="right"/>
      <w:pPr>
        <w:ind w:left="2160" w:hanging="180"/>
      </w:pPr>
    </w:lvl>
    <w:lvl w:ilvl="3" w:tplc="E01891C0" w:tentative="1">
      <w:start w:val="1"/>
      <w:numFmt w:val="decimal"/>
      <w:lvlText w:val="%4."/>
      <w:lvlJc w:val="left"/>
      <w:pPr>
        <w:ind w:left="2880" w:hanging="360"/>
      </w:pPr>
    </w:lvl>
    <w:lvl w:ilvl="4" w:tplc="FB7EB80E" w:tentative="1">
      <w:start w:val="1"/>
      <w:numFmt w:val="lowerLetter"/>
      <w:lvlText w:val="%5."/>
      <w:lvlJc w:val="left"/>
      <w:pPr>
        <w:ind w:left="3600" w:hanging="360"/>
      </w:pPr>
    </w:lvl>
    <w:lvl w:ilvl="5" w:tplc="73027326" w:tentative="1">
      <w:start w:val="1"/>
      <w:numFmt w:val="lowerRoman"/>
      <w:lvlText w:val="%6."/>
      <w:lvlJc w:val="right"/>
      <w:pPr>
        <w:ind w:left="4320" w:hanging="180"/>
      </w:pPr>
    </w:lvl>
    <w:lvl w:ilvl="6" w:tplc="F3D86D28" w:tentative="1">
      <w:start w:val="1"/>
      <w:numFmt w:val="decimal"/>
      <w:lvlText w:val="%7."/>
      <w:lvlJc w:val="left"/>
      <w:pPr>
        <w:ind w:left="5040" w:hanging="360"/>
      </w:pPr>
    </w:lvl>
    <w:lvl w:ilvl="7" w:tplc="1312F63A" w:tentative="1">
      <w:start w:val="1"/>
      <w:numFmt w:val="lowerLetter"/>
      <w:lvlText w:val="%8."/>
      <w:lvlJc w:val="left"/>
      <w:pPr>
        <w:ind w:left="5760" w:hanging="360"/>
      </w:pPr>
    </w:lvl>
    <w:lvl w:ilvl="8" w:tplc="BFCA4156" w:tentative="1">
      <w:start w:val="1"/>
      <w:numFmt w:val="lowerRoman"/>
      <w:lvlText w:val="%9."/>
      <w:lvlJc w:val="right"/>
      <w:pPr>
        <w:ind w:left="6480" w:hanging="180"/>
      </w:pPr>
    </w:lvl>
  </w:abstractNum>
  <w:abstractNum w:abstractNumId="7" w15:restartNumberingAfterBreak="0">
    <w:nsid w:val="53EC42E2"/>
    <w:multiLevelType w:val="hybridMultilevel"/>
    <w:tmpl w:val="37ECB20A"/>
    <w:lvl w:ilvl="0" w:tplc="590C744A">
      <w:start w:val="1"/>
      <w:numFmt w:val="bullet"/>
      <w:lvlText w:val=""/>
      <w:lvlJc w:val="left"/>
      <w:pPr>
        <w:ind w:left="720" w:hanging="360"/>
      </w:pPr>
      <w:rPr>
        <w:rFonts w:ascii="Symbol" w:hAnsi="Symbol" w:hint="default"/>
        <w:color w:val="auto"/>
      </w:rPr>
    </w:lvl>
    <w:lvl w:ilvl="1" w:tplc="C0A4CE94" w:tentative="1">
      <w:start w:val="1"/>
      <w:numFmt w:val="bullet"/>
      <w:lvlText w:val="o"/>
      <w:lvlJc w:val="left"/>
      <w:pPr>
        <w:ind w:left="1440" w:hanging="360"/>
      </w:pPr>
      <w:rPr>
        <w:rFonts w:ascii="Courier New" w:hAnsi="Courier New" w:cs="Courier New" w:hint="default"/>
      </w:rPr>
    </w:lvl>
    <w:lvl w:ilvl="2" w:tplc="A84E5424" w:tentative="1">
      <w:start w:val="1"/>
      <w:numFmt w:val="bullet"/>
      <w:lvlText w:val=""/>
      <w:lvlJc w:val="left"/>
      <w:pPr>
        <w:ind w:left="2160" w:hanging="360"/>
      </w:pPr>
      <w:rPr>
        <w:rFonts w:ascii="Wingdings" w:hAnsi="Wingdings" w:hint="default"/>
      </w:rPr>
    </w:lvl>
    <w:lvl w:ilvl="3" w:tplc="6E345CE0" w:tentative="1">
      <w:start w:val="1"/>
      <w:numFmt w:val="bullet"/>
      <w:lvlText w:val=""/>
      <w:lvlJc w:val="left"/>
      <w:pPr>
        <w:ind w:left="2880" w:hanging="360"/>
      </w:pPr>
      <w:rPr>
        <w:rFonts w:ascii="Symbol" w:hAnsi="Symbol" w:hint="default"/>
      </w:rPr>
    </w:lvl>
    <w:lvl w:ilvl="4" w:tplc="8070EC3A" w:tentative="1">
      <w:start w:val="1"/>
      <w:numFmt w:val="bullet"/>
      <w:lvlText w:val="o"/>
      <w:lvlJc w:val="left"/>
      <w:pPr>
        <w:ind w:left="3600" w:hanging="360"/>
      </w:pPr>
      <w:rPr>
        <w:rFonts w:ascii="Courier New" w:hAnsi="Courier New" w:cs="Courier New" w:hint="default"/>
      </w:rPr>
    </w:lvl>
    <w:lvl w:ilvl="5" w:tplc="02C4868A" w:tentative="1">
      <w:start w:val="1"/>
      <w:numFmt w:val="bullet"/>
      <w:lvlText w:val=""/>
      <w:lvlJc w:val="left"/>
      <w:pPr>
        <w:ind w:left="4320" w:hanging="360"/>
      </w:pPr>
      <w:rPr>
        <w:rFonts w:ascii="Wingdings" w:hAnsi="Wingdings" w:hint="default"/>
      </w:rPr>
    </w:lvl>
    <w:lvl w:ilvl="6" w:tplc="C94025D8" w:tentative="1">
      <w:start w:val="1"/>
      <w:numFmt w:val="bullet"/>
      <w:lvlText w:val=""/>
      <w:lvlJc w:val="left"/>
      <w:pPr>
        <w:ind w:left="5040" w:hanging="360"/>
      </w:pPr>
      <w:rPr>
        <w:rFonts w:ascii="Symbol" w:hAnsi="Symbol" w:hint="default"/>
      </w:rPr>
    </w:lvl>
    <w:lvl w:ilvl="7" w:tplc="27BEEDD8" w:tentative="1">
      <w:start w:val="1"/>
      <w:numFmt w:val="bullet"/>
      <w:lvlText w:val="o"/>
      <w:lvlJc w:val="left"/>
      <w:pPr>
        <w:ind w:left="5760" w:hanging="360"/>
      </w:pPr>
      <w:rPr>
        <w:rFonts w:ascii="Courier New" w:hAnsi="Courier New" w:cs="Courier New" w:hint="default"/>
      </w:rPr>
    </w:lvl>
    <w:lvl w:ilvl="8" w:tplc="4088128E" w:tentative="1">
      <w:start w:val="1"/>
      <w:numFmt w:val="bullet"/>
      <w:lvlText w:val=""/>
      <w:lvlJc w:val="left"/>
      <w:pPr>
        <w:ind w:left="6480" w:hanging="360"/>
      </w:pPr>
      <w:rPr>
        <w:rFonts w:ascii="Wingdings" w:hAnsi="Wingdings" w:hint="default"/>
      </w:rPr>
    </w:lvl>
  </w:abstractNum>
  <w:abstractNum w:abstractNumId="8" w15:restartNumberingAfterBreak="0">
    <w:nsid w:val="5C4D2CDE"/>
    <w:multiLevelType w:val="hybridMultilevel"/>
    <w:tmpl w:val="5B6827D0"/>
    <w:lvl w:ilvl="0" w:tplc="F6C0B036">
      <w:start w:val="1"/>
      <w:numFmt w:val="bullet"/>
      <w:lvlText w:val=""/>
      <w:lvlJc w:val="left"/>
      <w:pPr>
        <w:ind w:left="720" w:hanging="360"/>
      </w:pPr>
      <w:rPr>
        <w:rFonts w:ascii="Symbol" w:hAnsi="Symbol" w:hint="default"/>
        <w:color w:val="7FC444"/>
      </w:rPr>
    </w:lvl>
    <w:lvl w:ilvl="1" w:tplc="B5C603B6" w:tentative="1">
      <w:start w:val="1"/>
      <w:numFmt w:val="bullet"/>
      <w:lvlText w:val="o"/>
      <w:lvlJc w:val="left"/>
      <w:pPr>
        <w:ind w:left="1440" w:hanging="360"/>
      </w:pPr>
      <w:rPr>
        <w:rFonts w:ascii="Courier New" w:hAnsi="Courier New" w:cs="Courier New" w:hint="default"/>
      </w:rPr>
    </w:lvl>
    <w:lvl w:ilvl="2" w:tplc="986E314C" w:tentative="1">
      <w:start w:val="1"/>
      <w:numFmt w:val="bullet"/>
      <w:lvlText w:val=""/>
      <w:lvlJc w:val="left"/>
      <w:pPr>
        <w:ind w:left="2160" w:hanging="360"/>
      </w:pPr>
      <w:rPr>
        <w:rFonts w:ascii="Wingdings" w:hAnsi="Wingdings" w:hint="default"/>
      </w:rPr>
    </w:lvl>
    <w:lvl w:ilvl="3" w:tplc="8EB68952" w:tentative="1">
      <w:start w:val="1"/>
      <w:numFmt w:val="bullet"/>
      <w:lvlText w:val=""/>
      <w:lvlJc w:val="left"/>
      <w:pPr>
        <w:ind w:left="2880" w:hanging="360"/>
      </w:pPr>
      <w:rPr>
        <w:rFonts w:ascii="Symbol" w:hAnsi="Symbol" w:hint="default"/>
      </w:rPr>
    </w:lvl>
    <w:lvl w:ilvl="4" w:tplc="8EBA1752" w:tentative="1">
      <w:start w:val="1"/>
      <w:numFmt w:val="bullet"/>
      <w:lvlText w:val="o"/>
      <w:lvlJc w:val="left"/>
      <w:pPr>
        <w:ind w:left="3600" w:hanging="360"/>
      </w:pPr>
      <w:rPr>
        <w:rFonts w:ascii="Courier New" w:hAnsi="Courier New" w:cs="Courier New" w:hint="default"/>
      </w:rPr>
    </w:lvl>
    <w:lvl w:ilvl="5" w:tplc="0F663A6E" w:tentative="1">
      <w:start w:val="1"/>
      <w:numFmt w:val="bullet"/>
      <w:lvlText w:val=""/>
      <w:lvlJc w:val="left"/>
      <w:pPr>
        <w:ind w:left="4320" w:hanging="360"/>
      </w:pPr>
      <w:rPr>
        <w:rFonts w:ascii="Wingdings" w:hAnsi="Wingdings" w:hint="default"/>
      </w:rPr>
    </w:lvl>
    <w:lvl w:ilvl="6" w:tplc="1FEC2C46" w:tentative="1">
      <w:start w:val="1"/>
      <w:numFmt w:val="bullet"/>
      <w:lvlText w:val=""/>
      <w:lvlJc w:val="left"/>
      <w:pPr>
        <w:ind w:left="5040" w:hanging="360"/>
      </w:pPr>
      <w:rPr>
        <w:rFonts w:ascii="Symbol" w:hAnsi="Symbol" w:hint="default"/>
      </w:rPr>
    </w:lvl>
    <w:lvl w:ilvl="7" w:tplc="EDE4D7EA" w:tentative="1">
      <w:start w:val="1"/>
      <w:numFmt w:val="bullet"/>
      <w:lvlText w:val="o"/>
      <w:lvlJc w:val="left"/>
      <w:pPr>
        <w:ind w:left="5760" w:hanging="360"/>
      </w:pPr>
      <w:rPr>
        <w:rFonts w:ascii="Courier New" w:hAnsi="Courier New" w:cs="Courier New" w:hint="default"/>
      </w:rPr>
    </w:lvl>
    <w:lvl w:ilvl="8" w:tplc="E6BE95CA" w:tentative="1">
      <w:start w:val="1"/>
      <w:numFmt w:val="bullet"/>
      <w:lvlText w:val=""/>
      <w:lvlJc w:val="left"/>
      <w:pPr>
        <w:ind w:left="6480" w:hanging="360"/>
      </w:pPr>
      <w:rPr>
        <w:rFonts w:ascii="Wingdings" w:hAnsi="Wingdings" w:hint="default"/>
      </w:rPr>
    </w:lvl>
  </w:abstractNum>
  <w:abstractNum w:abstractNumId="9" w15:restartNumberingAfterBreak="0">
    <w:nsid w:val="5CE03EA3"/>
    <w:multiLevelType w:val="hybridMultilevel"/>
    <w:tmpl w:val="7F0C5260"/>
    <w:lvl w:ilvl="0" w:tplc="7124DA94">
      <w:start w:val="1"/>
      <w:numFmt w:val="decimal"/>
      <w:lvlText w:val="%1."/>
      <w:lvlJc w:val="left"/>
      <w:pPr>
        <w:ind w:left="720" w:hanging="360"/>
      </w:pPr>
    </w:lvl>
    <w:lvl w:ilvl="1" w:tplc="F522E4F6" w:tentative="1">
      <w:start w:val="1"/>
      <w:numFmt w:val="lowerLetter"/>
      <w:lvlText w:val="%2."/>
      <w:lvlJc w:val="left"/>
      <w:pPr>
        <w:ind w:left="1440" w:hanging="360"/>
      </w:pPr>
    </w:lvl>
    <w:lvl w:ilvl="2" w:tplc="57B2DB0E" w:tentative="1">
      <w:start w:val="1"/>
      <w:numFmt w:val="lowerRoman"/>
      <w:lvlText w:val="%3."/>
      <w:lvlJc w:val="right"/>
      <w:pPr>
        <w:ind w:left="2160" w:hanging="180"/>
      </w:pPr>
    </w:lvl>
    <w:lvl w:ilvl="3" w:tplc="584CF20C" w:tentative="1">
      <w:start w:val="1"/>
      <w:numFmt w:val="decimal"/>
      <w:lvlText w:val="%4."/>
      <w:lvlJc w:val="left"/>
      <w:pPr>
        <w:ind w:left="2880" w:hanging="360"/>
      </w:pPr>
    </w:lvl>
    <w:lvl w:ilvl="4" w:tplc="4D7638B0" w:tentative="1">
      <w:start w:val="1"/>
      <w:numFmt w:val="lowerLetter"/>
      <w:lvlText w:val="%5."/>
      <w:lvlJc w:val="left"/>
      <w:pPr>
        <w:ind w:left="3600" w:hanging="360"/>
      </w:pPr>
    </w:lvl>
    <w:lvl w:ilvl="5" w:tplc="007020A6" w:tentative="1">
      <w:start w:val="1"/>
      <w:numFmt w:val="lowerRoman"/>
      <w:lvlText w:val="%6."/>
      <w:lvlJc w:val="right"/>
      <w:pPr>
        <w:ind w:left="4320" w:hanging="180"/>
      </w:pPr>
    </w:lvl>
    <w:lvl w:ilvl="6" w:tplc="CA22F9BC" w:tentative="1">
      <w:start w:val="1"/>
      <w:numFmt w:val="decimal"/>
      <w:lvlText w:val="%7."/>
      <w:lvlJc w:val="left"/>
      <w:pPr>
        <w:ind w:left="5040" w:hanging="360"/>
      </w:pPr>
    </w:lvl>
    <w:lvl w:ilvl="7" w:tplc="5E3475AA" w:tentative="1">
      <w:start w:val="1"/>
      <w:numFmt w:val="lowerLetter"/>
      <w:lvlText w:val="%8."/>
      <w:lvlJc w:val="left"/>
      <w:pPr>
        <w:ind w:left="5760" w:hanging="360"/>
      </w:pPr>
    </w:lvl>
    <w:lvl w:ilvl="8" w:tplc="94248DB6" w:tentative="1">
      <w:start w:val="1"/>
      <w:numFmt w:val="lowerRoman"/>
      <w:lvlText w:val="%9."/>
      <w:lvlJc w:val="right"/>
      <w:pPr>
        <w:ind w:left="6480" w:hanging="180"/>
      </w:pPr>
    </w:lvl>
  </w:abstractNum>
  <w:abstractNum w:abstractNumId="10" w15:restartNumberingAfterBreak="0">
    <w:nsid w:val="5EBF00E5"/>
    <w:multiLevelType w:val="multilevel"/>
    <w:tmpl w:val="1FEACC10"/>
    <w:lvl w:ilvl="0">
      <w:start w:val="1"/>
      <w:numFmt w:val="decimal"/>
      <w:lvlText w:val="%1."/>
      <w:lvlJc w:val="left"/>
      <w:pPr>
        <w:ind w:left="786" w:hanging="360"/>
      </w:pPr>
      <w:rPr>
        <w:rFonts w:ascii="Arial" w:hAnsi="Arial" w:hint="default"/>
        <w:b w:val="0"/>
        <w:bCs w:val="0"/>
        <w:i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687524EC"/>
    <w:multiLevelType w:val="hybridMultilevel"/>
    <w:tmpl w:val="C83AE318"/>
    <w:lvl w:ilvl="0" w:tplc="62A820E2">
      <w:start w:val="1"/>
      <w:numFmt w:val="bullet"/>
      <w:lvlText w:val=""/>
      <w:lvlJc w:val="left"/>
      <w:pPr>
        <w:ind w:left="720" w:hanging="360"/>
      </w:pPr>
      <w:rPr>
        <w:rFonts w:ascii="Symbol" w:hAnsi="Symbol" w:hint="default"/>
        <w:color w:val="7FC444"/>
      </w:rPr>
    </w:lvl>
    <w:lvl w:ilvl="1" w:tplc="C47C6618" w:tentative="1">
      <w:start w:val="1"/>
      <w:numFmt w:val="bullet"/>
      <w:lvlText w:val="o"/>
      <w:lvlJc w:val="left"/>
      <w:pPr>
        <w:ind w:left="1440" w:hanging="360"/>
      </w:pPr>
      <w:rPr>
        <w:rFonts w:ascii="Courier New" w:hAnsi="Courier New" w:cs="Courier New" w:hint="default"/>
      </w:rPr>
    </w:lvl>
    <w:lvl w:ilvl="2" w:tplc="38B4DC4E" w:tentative="1">
      <w:start w:val="1"/>
      <w:numFmt w:val="bullet"/>
      <w:lvlText w:val=""/>
      <w:lvlJc w:val="left"/>
      <w:pPr>
        <w:ind w:left="2160" w:hanging="360"/>
      </w:pPr>
      <w:rPr>
        <w:rFonts w:ascii="Wingdings" w:hAnsi="Wingdings" w:hint="default"/>
      </w:rPr>
    </w:lvl>
    <w:lvl w:ilvl="3" w:tplc="1768460A" w:tentative="1">
      <w:start w:val="1"/>
      <w:numFmt w:val="bullet"/>
      <w:lvlText w:val=""/>
      <w:lvlJc w:val="left"/>
      <w:pPr>
        <w:ind w:left="2880" w:hanging="360"/>
      </w:pPr>
      <w:rPr>
        <w:rFonts w:ascii="Symbol" w:hAnsi="Symbol" w:hint="default"/>
      </w:rPr>
    </w:lvl>
    <w:lvl w:ilvl="4" w:tplc="7FD0BFE6" w:tentative="1">
      <w:start w:val="1"/>
      <w:numFmt w:val="bullet"/>
      <w:lvlText w:val="o"/>
      <w:lvlJc w:val="left"/>
      <w:pPr>
        <w:ind w:left="3600" w:hanging="360"/>
      </w:pPr>
      <w:rPr>
        <w:rFonts w:ascii="Courier New" w:hAnsi="Courier New" w:cs="Courier New" w:hint="default"/>
      </w:rPr>
    </w:lvl>
    <w:lvl w:ilvl="5" w:tplc="4FE8F5C2" w:tentative="1">
      <w:start w:val="1"/>
      <w:numFmt w:val="bullet"/>
      <w:lvlText w:val=""/>
      <w:lvlJc w:val="left"/>
      <w:pPr>
        <w:ind w:left="4320" w:hanging="360"/>
      </w:pPr>
      <w:rPr>
        <w:rFonts w:ascii="Wingdings" w:hAnsi="Wingdings" w:hint="default"/>
      </w:rPr>
    </w:lvl>
    <w:lvl w:ilvl="6" w:tplc="A5C2800C" w:tentative="1">
      <w:start w:val="1"/>
      <w:numFmt w:val="bullet"/>
      <w:lvlText w:val=""/>
      <w:lvlJc w:val="left"/>
      <w:pPr>
        <w:ind w:left="5040" w:hanging="360"/>
      </w:pPr>
      <w:rPr>
        <w:rFonts w:ascii="Symbol" w:hAnsi="Symbol" w:hint="default"/>
      </w:rPr>
    </w:lvl>
    <w:lvl w:ilvl="7" w:tplc="B3207EE4" w:tentative="1">
      <w:start w:val="1"/>
      <w:numFmt w:val="bullet"/>
      <w:lvlText w:val="o"/>
      <w:lvlJc w:val="left"/>
      <w:pPr>
        <w:ind w:left="5760" w:hanging="360"/>
      </w:pPr>
      <w:rPr>
        <w:rFonts w:ascii="Courier New" w:hAnsi="Courier New" w:cs="Courier New" w:hint="default"/>
      </w:rPr>
    </w:lvl>
    <w:lvl w:ilvl="8" w:tplc="6882AFAC" w:tentative="1">
      <w:start w:val="1"/>
      <w:numFmt w:val="bullet"/>
      <w:lvlText w:val=""/>
      <w:lvlJc w:val="left"/>
      <w:pPr>
        <w:ind w:left="6480" w:hanging="360"/>
      </w:pPr>
      <w:rPr>
        <w:rFonts w:ascii="Wingdings" w:hAnsi="Wingdings" w:hint="default"/>
      </w:rPr>
    </w:lvl>
  </w:abstractNum>
  <w:abstractNum w:abstractNumId="12" w15:restartNumberingAfterBreak="0">
    <w:nsid w:val="6E981066"/>
    <w:multiLevelType w:val="hybridMultilevel"/>
    <w:tmpl w:val="29A03522"/>
    <w:lvl w:ilvl="0" w:tplc="828492C6">
      <w:start w:val="1"/>
      <w:numFmt w:val="bullet"/>
      <w:lvlText w:val=""/>
      <w:lvlJc w:val="left"/>
      <w:pPr>
        <w:ind w:left="720" w:hanging="360"/>
      </w:pPr>
      <w:rPr>
        <w:rFonts w:ascii="Symbol" w:hAnsi="Symbol" w:hint="default"/>
        <w:color w:val="7FC444"/>
      </w:rPr>
    </w:lvl>
    <w:lvl w:ilvl="1" w:tplc="23141BB2" w:tentative="1">
      <w:start w:val="1"/>
      <w:numFmt w:val="bullet"/>
      <w:lvlText w:val="o"/>
      <w:lvlJc w:val="left"/>
      <w:pPr>
        <w:ind w:left="1440" w:hanging="360"/>
      </w:pPr>
      <w:rPr>
        <w:rFonts w:ascii="Courier New" w:hAnsi="Courier New" w:cs="Courier New" w:hint="default"/>
      </w:rPr>
    </w:lvl>
    <w:lvl w:ilvl="2" w:tplc="C98EE26C" w:tentative="1">
      <w:start w:val="1"/>
      <w:numFmt w:val="bullet"/>
      <w:lvlText w:val=""/>
      <w:lvlJc w:val="left"/>
      <w:pPr>
        <w:ind w:left="2160" w:hanging="360"/>
      </w:pPr>
      <w:rPr>
        <w:rFonts w:ascii="Wingdings" w:hAnsi="Wingdings" w:hint="default"/>
      </w:rPr>
    </w:lvl>
    <w:lvl w:ilvl="3" w:tplc="001A37E6" w:tentative="1">
      <w:start w:val="1"/>
      <w:numFmt w:val="bullet"/>
      <w:lvlText w:val=""/>
      <w:lvlJc w:val="left"/>
      <w:pPr>
        <w:ind w:left="2880" w:hanging="360"/>
      </w:pPr>
      <w:rPr>
        <w:rFonts w:ascii="Symbol" w:hAnsi="Symbol" w:hint="default"/>
      </w:rPr>
    </w:lvl>
    <w:lvl w:ilvl="4" w:tplc="E1DE92F2" w:tentative="1">
      <w:start w:val="1"/>
      <w:numFmt w:val="bullet"/>
      <w:lvlText w:val="o"/>
      <w:lvlJc w:val="left"/>
      <w:pPr>
        <w:ind w:left="3600" w:hanging="360"/>
      </w:pPr>
      <w:rPr>
        <w:rFonts w:ascii="Courier New" w:hAnsi="Courier New" w:cs="Courier New" w:hint="default"/>
      </w:rPr>
    </w:lvl>
    <w:lvl w:ilvl="5" w:tplc="E5E4FAE0" w:tentative="1">
      <w:start w:val="1"/>
      <w:numFmt w:val="bullet"/>
      <w:lvlText w:val=""/>
      <w:lvlJc w:val="left"/>
      <w:pPr>
        <w:ind w:left="4320" w:hanging="360"/>
      </w:pPr>
      <w:rPr>
        <w:rFonts w:ascii="Wingdings" w:hAnsi="Wingdings" w:hint="default"/>
      </w:rPr>
    </w:lvl>
    <w:lvl w:ilvl="6" w:tplc="E4DC61BA" w:tentative="1">
      <w:start w:val="1"/>
      <w:numFmt w:val="bullet"/>
      <w:lvlText w:val=""/>
      <w:lvlJc w:val="left"/>
      <w:pPr>
        <w:ind w:left="5040" w:hanging="360"/>
      </w:pPr>
      <w:rPr>
        <w:rFonts w:ascii="Symbol" w:hAnsi="Symbol" w:hint="default"/>
      </w:rPr>
    </w:lvl>
    <w:lvl w:ilvl="7" w:tplc="9274DAAC" w:tentative="1">
      <w:start w:val="1"/>
      <w:numFmt w:val="bullet"/>
      <w:lvlText w:val="o"/>
      <w:lvlJc w:val="left"/>
      <w:pPr>
        <w:ind w:left="5760" w:hanging="360"/>
      </w:pPr>
      <w:rPr>
        <w:rFonts w:ascii="Courier New" w:hAnsi="Courier New" w:cs="Courier New" w:hint="default"/>
      </w:rPr>
    </w:lvl>
    <w:lvl w:ilvl="8" w:tplc="BA06E6D0" w:tentative="1">
      <w:start w:val="1"/>
      <w:numFmt w:val="bullet"/>
      <w:lvlText w:val=""/>
      <w:lvlJc w:val="left"/>
      <w:pPr>
        <w:ind w:left="6480" w:hanging="360"/>
      </w:pPr>
      <w:rPr>
        <w:rFonts w:ascii="Wingdings" w:hAnsi="Wingdings" w:hint="default"/>
      </w:rPr>
    </w:lvl>
  </w:abstractNum>
  <w:abstractNum w:abstractNumId="13" w15:restartNumberingAfterBreak="0">
    <w:nsid w:val="7BA37DBA"/>
    <w:multiLevelType w:val="multilevel"/>
    <w:tmpl w:val="ABAA32D0"/>
    <w:lvl w:ilvl="0">
      <w:start w:val="4"/>
      <w:numFmt w:val="decimal"/>
      <w:lvlText w:val="%1."/>
      <w:lvlJc w:val="left"/>
      <w:pPr>
        <w:ind w:left="612" w:hanging="360"/>
      </w:pPr>
      <w:rPr>
        <w:rFonts w:hint="default"/>
      </w:rPr>
    </w:lvl>
    <w:lvl w:ilvl="1">
      <w:start w:val="1"/>
      <w:numFmt w:val="lowerLetter"/>
      <w:lvlText w:val="%2."/>
      <w:lvlJc w:val="left"/>
      <w:pPr>
        <w:ind w:left="1332" w:hanging="360"/>
      </w:pPr>
      <w:rPr>
        <w:rFonts w:hint="default"/>
      </w:rPr>
    </w:lvl>
    <w:lvl w:ilvl="2">
      <w:start w:val="1"/>
      <w:numFmt w:val="lowerRoman"/>
      <w:lvlText w:val="%3."/>
      <w:lvlJc w:val="right"/>
      <w:pPr>
        <w:ind w:left="2052" w:hanging="180"/>
      </w:pPr>
      <w:rPr>
        <w:rFonts w:hint="default"/>
      </w:rPr>
    </w:lvl>
    <w:lvl w:ilvl="3">
      <w:start w:val="1"/>
      <w:numFmt w:val="decimal"/>
      <w:lvlText w:val="%4."/>
      <w:lvlJc w:val="left"/>
      <w:pPr>
        <w:ind w:left="2772" w:hanging="360"/>
      </w:pPr>
      <w:rPr>
        <w:rFonts w:hint="default"/>
      </w:rPr>
    </w:lvl>
    <w:lvl w:ilvl="4">
      <w:start w:val="1"/>
      <w:numFmt w:val="lowerLetter"/>
      <w:lvlText w:val="%5."/>
      <w:lvlJc w:val="left"/>
      <w:pPr>
        <w:ind w:left="3492" w:hanging="360"/>
      </w:pPr>
      <w:rPr>
        <w:rFonts w:hint="default"/>
      </w:rPr>
    </w:lvl>
    <w:lvl w:ilvl="5">
      <w:start w:val="1"/>
      <w:numFmt w:val="lowerRoman"/>
      <w:lvlText w:val="%6."/>
      <w:lvlJc w:val="right"/>
      <w:pPr>
        <w:ind w:left="4212" w:hanging="180"/>
      </w:pPr>
      <w:rPr>
        <w:rFonts w:hint="default"/>
      </w:rPr>
    </w:lvl>
    <w:lvl w:ilvl="6">
      <w:start w:val="1"/>
      <w:numFmt w:val="decimal"/>
      <w:lvlText w:val="%7."/>
      <w:lvlJc w:val="left"/>
      <w:pPr>
        <w:ind w:left="4932" w:hanging="360"/>
      </w:pPr>
      <w:rPr>
        <w:rFonts w:hint="default"/>
      </w:rPr>
    </w:lvl>
    <w:lvl w:ilvl="7">
      <w:start w:val="1"/>
      <w:numFmt w:val="lowerLetter"/>
      <w:lvlText w:val="%8."/>
      <w:lvlJc w:val="left"/>
      <w:pPr>
        <w:ind w:left="5652" w:hanging="360"/>
      </w:pPr>
      <w:rPr>
        <w:rFonts w:hint="default"/>
      </w:rPr>
    </w:lvl>
    <w:lvl w:ilvl="8">
      <w:start w:val="1"/>
      <w:numFmt w:val="lowerRoman"/>
      <w:lvlText w:val="%9."/>
      <w:lvlJc w:val="right"/>
      <w:pPr>
        <w:ind w:left="6372" w:hanging="180"/>
      </w:pPr>
      <w:rPr>
        <w:rFonts w:hint="default"/>
      </w:rPr>
    </w:lvl>
  </w:abstractNum>
  <w:abstractNum w:abstractNumId="14" w15:restartNumberingAfterBreak="0">
    <w:nsid w:val="7C6872A1"/>
    <w:multiLevelType w:val="hybridMultilevel"/>
    <w:tmpl w:val="700E460A"/>
    <w:lvl w:ilvl="0" w:tplc="CDF0090A">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1A384BA4" w:tentative="1">
      <w:start w:val="1"/>
      <w:numFmt w:val="bullet"/>
      <w:lvlText w:val="o"/>
      <w:lvlJc w:val="left"/>
      <w:pPr>
        <w:tabs>
          <w:tab w:val="num" w:pos="1440"/>
        </w:tabs>
        <w:ind w:left="1440" w:hanging="360"/>
      </w:pPr>
      <w:rPr>
        <w:rFonts w:ascii="Courier New" w:hAnsi="Courier New" w:hint="default"/>
      </w:rPr>
    </w:lvl>
    <w:lvl w:ilvl="2" w:tplc="33440706" w:tentative="1">
      <w:start w:val="1"/>
      <w:numFmt w:val="bullet"/>
      <w:lvlText w:val=""/>
      <w:lvlJc w:val="left"/>
      <w:pPr>
        <w:tabs>
          <w:tab w:val="num" w:pos="2160"/>
        </w:tabs>
        <w:ind w:left="2160" w:hanging="360"/>
      </w:pPr>
      <w:rPr>
        <w:rFonts w:ascii="Wingdings" w:hAnsi="Wingdings" w:hint="default"/>
      </w:rPr>
    </w:lvl>
    <w:lvl w:ilvl="3" w:tplc="CF2C5D56" w:tentative="1">
      <w:start w:val="1"/>
      <w:numFmt w:val="bullet"/>
      <w:lvlText w:val=""/>
      <w:lvlJc w:val="left"/>
      <w:pPr>
        <w:tabs>
          <w:tab w:val="num" w:pos="2880"/>
        </w:tabs>
        <w:ind w:left="2880" w:hanging="360"/>
      </w:pPr>
      <w:rPr>
        <w:rFonts w:ascii="Symbol" w:hAnsi="Symbol" w:hint="default"/>
      </w:rPr>
    </w:lvl>
    <w:lvl w:ilvl="4" w:tplc="40BE23CC" w:tentative="1">
      <w:start w:val="1"/>
      <w:numFmt w:val="bullet"/>
      <w:lvlText w:val="o"/>
      <w:lvlJc w:val="left"/>
      <w:pPr>
        <w:tabs>
          <w:tab w:val="num" w:pos="3600"/>
        </w:tabs>
        <w:ind w:left="3600" w:hanging="360"/>
      </w:pPr>
      <w:rPr>
        <w:rFonts w:ascii="Courier New" w:hAnsi="Courier New" w:hint="default"/>
      </w:rPr>
    </w:lvl>
    <w:lvl w:ilvl="5" w:tplc="AD5AF84C" w:tentative="1">
      <w:start w:val="1"/>
      <w:numFmt w:val="bullet"/>
      <w:lvlText w:val=""/>
      <w:lvlJc w:val="left"/>
      <w:pPr>
        <w:tabs>
          <w:tab w:val="num" w:pos="4320"/>
        </w:tabs>
        <w:ind w:left="4320" w:hanging="360"/>
      </w:pPr>
      <w:rPr>
        <w:rFonts w:ascii="Wingdings" w:hAnsi="Wingdings" w:hint="default"/>
      </w:rPr>
    </w:lvl>
    <w:lvl w:ilvl="6" w:tplc="2A0EBA0C" w:tentative="1">
      <w:start w:val="1"/>
      <w:numFmt w:val="bullet"/>
      <w:lvlText w:val=""/>
      <w:lvlJc w:val="left"/>
      <w:pPr>
        <w:tabs>
          <w:tab w:val="num" w:pos="5040"/>
        </w:tabs>
        <w:ind w:left="5040" w:hanging="360"/>
      </w:pPr>
      <w:rPr>
        <w:rFonts w:ascii="Symbol" w:hAnsi="Symbol" w:hint="default"/>
      </w:rPr>
    </w:lvl>
    <w:lvl w:ilvl="7" w:tplc="FB02196E" w:tentative="1">
      <w:start w:val="1"/>
      <w:numFmt w:val="bullet"/>
      <w:lvlText w:val="o"/>
      <w:lvlJc w:val="left"/>
      <w:pPr>
        <w:tabs>
          <w:tab w:val="num" w:pos="5760"/>
        </w:tabs>
        <w:ind w:left="5760" w:hanging="360"/>
      </w:pPr>
      <w:rPr>
        <w:rFonts w:ascii="Courier New" w:hAnsi="Courier New" w:hint="default"/>
      </w:rPr>
    </w:lvl>
    <w:lvl w:ilvl="8" w:tplc="ECDC3D9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D64423E"/>
    <w:multiLevelType w:val="multilevel"/>
    <w:tmpl w:val="BC603AF6"/>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654799031">
    <w:abstractNumId w:val="14"/>
  </w:num>
  <w:num w:numId="2" w16cid:durableId="1939287988">
    <w:abstractNumId w:val="12"/>
  </w:num>
  <w:num w:numId="3" w16cid:durableId="348024951">
    <w:abstractNumId w:val="8"/>
  </w:num>
  <w:num w:numId="4" w16cid:durableId="1794402200">
    <w:abstractNumId w:val="11"/>
  </w:num>
  <w:num w:numId="5" w16cid:durableId="1676760092">
    <w:abstractNumId w:val="7"/>
  </w:num>
  <w:num w:numId="6" w16cid:durableId="1941135901">
    <w:abstractNumId w:val="3"/>
  </w:num>
  <w:num w:numId="7" w16cid:durableId="1131243940">
    <w:abstractNumId w:val="4"/>
  </w:num>
  <w:num w:numId="8" w16cid:durableId="1293902020">
    <w:abstractNumId w:val="10"/>
  </w:num>
  <w:num w:numId="9" w16cid:durableId="1174803896">
    <w:abstractNumId w:val="15"/>
  </w:num>
  <w:num w:numId="10" w16cid:durableId="607157558">
    <w:abstractNumId w:val="13"/>
  </w:num>
  <w:num w:numId="11" w16cid:durableId="2036928007">
    <w:abstractNumId w:val="5"/>
  </w:num>
  <w:num w:numId="12" w16cid:durableId="620692052">
    <w:abstractNumId w:val="6"/>
  </w:num>
  <w:num w:numId="13" w16cid:durableId="1048839787">
    <w:abstractNumId w:val="1"/>
  </w:num>
  <w:num w:numId="14" w16cid:durableId="110170761">
    <w:abstractNumId w:val="9"/>
  </w:num>
  <w:num w:numId="15" w16cid:durableId="1804080344">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69063925">
    <w:abstractNumId w:val="2"/>
  </w:num>
  <w:num w:numId="17" w16cid:durableId="14477706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ocumentProtection w:formatting="1" w:enforcement="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76B"/>
    <w:rsid w:val="00001BDB"/>
    <w:rsid w:val="00053669"/>
    <w:rsid w:val="0006776F"/>
    <w:rsid w:val="00080228"/>
    <w:rsid w:val="0009071E"/>
    <w:rsid w:val="000A672E"/>
    <w:rsid w:val="000F75CB"/>
    <w:rsid w:val="00114CC1"/>
    <w:rsid w:val="00126587"/>
    <w:rsid w:val="00163649"/>
    <w:rsid w:val="00185F79"/>
    <w:rsid w:val="001C6ED7"/>
    <w:rsid w:val="001D3B9C"/>
    <w:rsid w:val="001F7768"/>
    <w:rsid w:val="00210AEC"/>
    <w:rsid w:val="00224B8E"/>
    <w:rsid w:val="0025620C"/>
    <w:rsid w:val="00273876"/>
    <w:rsid w:val="002820FB"/>
    <w:rsid w:val="00282A51"/>
    <w:rsid w:val="00284855"/>
    <w:rsid w:val="002A0009"/>
    <w:rsid w:val="002A5BA0"/>
    <w:rsid w:val="002C4DAB"/>
    <w:rsid w:val="002D6EAA"/>
    <w:rsid w:val="002F06A9"/>
    <w:rsid w:val="002F1805"/>
    <w:rsid w:val="002F4B61"/>
    <w:rsid w:val="0032368D"/>
    <w:rsid w:val="00333D1A"/>
    <w:rsid w:val="00351879"/>
    <w:rsid w:val="00362492"/>
    <w:rsid w:val="00367901"/>
    <w:rsid w:val="00380522"/>
    <w:rsid w:val="003806F9"/>
    <w:rsid w:val="003A1289"/>
    <w:rsid w:val="003B02F5"/>
    <w:rsid w:val="003B03B3"/>
    <w:rsid w:val="003E3722"/>
    <w:rsid w:val="003E3AB0"/>
    <w:rsid w:val="003F64E2"/>
    <w:rsid w:val="003F68E4"/>
    <w:rsid w:val="00402D18"/>
    <w:rsid w:val="00411585"/>
    <w:rsid w:val="0041722B"/>
    <w:rsid w:val="00426972"/>
    <w:rsid w:val="00457821"/>
    <w:rsid w:val="00465B5C"/>
    <w:rsid w:val="004758E2"/>
    <w:rsid w:val="00483CC4"/>
    <w:rsid w:val="00490A28"/>
    <w:rsid w:val="0049437A"/>
    <w:rsid w:val="004D29EA"/>
    <w:rsid w:val="00510168"/>
    <w:rsid w:val="00522E7D"/>
    <w:rsid w:val="00542184"/>
    <w:rsid w:val="005629DD"/>
    <w:rsid w:val="00576DC5"/>
    <w:rsid w:val="00584159"/>
    <w:rsid w:val="005C5465"/>
    <w:rsid w:val="005E7794"/>
    <w:rsid w:val="00613634"/>
    <w:rsid w:val="00613EC1"/>
    <w:rsid w:val="00617525"/>
    <w:rsid w:val="00627A92"/>
    <w:rsid w:val="00635B3D"/>
    <w:rsid w:val="00641609"/>
    <w:rsid w:val="00643408"/>
    <w:rsid w:val="00683602"/>
    <w:rsid w:val="006A7267"/>
    <w:rsid w:val="006B1C4D"/>
    <w:rsid w:val="006B62C4"/>
    <w:rsid w:val="006B7CC3"/>
    <w:rsid w:val="006D56BC"/>
    <w:rsid w:val="006F27C3"/>
    <w:rsid w:val="00706128"/>
    <w:rsid w:val="00731423"/>
    <w:rsid w:val="0073542D"/>
    <w:rsid w:val="00737971"/>
    <w:rsid w:val="007637E9"/>
    <w:rsid w:val="00774BC4"/>
    <w:rsid w:val="0078549D"/>
    <w:rsid w:val="007948D6"/>
    <w:rsid w:val="007C7E3E"/>
    <w:rsid w:val="007E4570"/>
    <w:rsid w:val="007E4749"/>
    <w:rsid w:val="00802E59"/>
    <w:rsid w:val="00804F02"/>
    <w:rsid w:val="00812062"/>
    <w:rsid w:val="00841C02"/>
    <w:rsid w:val="00845312"/>
    <w:rsid w:val="008462DD"/>
    <w:rsid w:val="0085583E"/>
    <w:rsid w:val="00857BD9"/>
    <w:rsid w:val="00883AC9"/>
    <w:rsid w:val="008A4C2F"/>
    <w:rsid w:val="008B2D37"/>
    <w:rsid w:val="008C37E1"/>
    <w:rsid w:val="008D541D"/>
    <w:rsid w:val="008F13BA"/>
    <w:rsid w:val="009157BD"/>
    <w:rsid w:val="009472CD"/>
    <w:rsid w:val="00947881"/>
    <w:rsid w:val="00957931"/>
    <w:rsid w:val="00974AB3"/>
    <w:rsid w:val="009A018E"/>
    <w:rsid w:val="009A514D"/>
    <w:rsid w:val="009C1604"/>
    <w:rsid w:val="009D4B31"/>
    <w:rsid w:val="009D625C"/>
    <w:rsid w:val="00A0164F"/>
    <w:rsid w:val="00A356DB"/>
    <w:rsid w:val="00A47DF8"/>
    <w:rsid w:val="00A574DC"/>
    <w:rsid w:val="00A67766"/>
    <w:rsid w:val="00A851F7"/>
    <w:rsid w:val="00A95452"/>
    <w:rsid w:val="00A964C7"/>
    <w:rsid w:val="00AE6262"/>
    <w:rsid w:val="00B0500A"/>
    <w:rsid w:val="00B07663"/>
    <w:rsid w:val="00B76CA6"/>
    <w:rsid w:val="00B85F3A"/>
    <w:rsid w:val="00B8772E"/>
    <w:rsid w:val="00B95697"/>
    <w:rsid w:val="00BA2420"/>
    <w:rsid w:val="00BC25D4"/>
    <w:rsid w:val="00BC3CC9"/>
    <w:rsid w:val="00BE1920"/>
    <w:rsid w:val="00BE5BEB"/>
    <w:rsid w:val="00BE77AB"/>
    <w:rsid w:val="00C03CA4"/>
    <w:rsid w:val="00C21C9E"/>
    <w:rsid w:val="00C3676B"/>
    <w:rsid w:val="00C53ACB"/>
    <w:rsid w:val="00CD4005"/>
    <w:rsid w:val="00CD7F28"/>
    <w:rsid w:val="00CF622A"/>
    <w:rsid w:val="00D0369E"/>
    <w:rsid w:val="00D1305C"/>
    <w:rsid w:val="00D22BCB"/>
    <w:rsid w:val="00D4431F"/>
    <w:rsid w:val="00D74248"/>
    <w:rsid w:val="00D97071"/>
    <w:rsid w:val="00DF59D9"/>
    <w:rsid w:val="00DF7476"/>
    <w:rsid w:val="00E05F7E"/>
    <w:rsid w:val="00E06F2E"/>
    <w:rsid w:val="00E10BD2"/>
    <w:rsid w:val="00E10BF8"/>
    <w:rsid w:val="00E40C83"/>
    <w:rsid w:val="00E53D73"/>
    <w:rsid w:val="00E709F7"/>
    <w:rsid w:val="00E75510"/>
    <w:rsid w:val="00E811D7"/>
    <w:rsid w:val="00E87F45"/>
    <w:rsid w:val="00E963B8"/>
    <w:rsid w:val="00E97921"/>
    <w:rsid w:val="00EC0007"/>
    <w:rsid w:val="00ED3333"/>
    <w:rsid w:val="00ED4FF1"/>
    <w:rsid w:val="00EF0D35"/>
    <w:rsid w:val="00EF5A57"/>
    <w:rsid w:val="00F26C7F"/>
    <w:rsid w:val="00F37B00"/>
    <w:rsid w:val="00F60644"/>
    <w:rsid w:val="00F82902"/>
    <w:rsid w:val="00F929C3"/>
    <w:rsid w:val="00F967A2"/>
    <w:rsid w:val="00F97987"/>
    <w:rsid w:val="00FB2F2E"/>
    <w:rsid w:val="00FB3074"/>
    <w:rsid w:val="00FC48BB"/>
    <w:rsid w:val="00FC5CFD"/>
    <w:rsid w:val="00FD06BD"/>
    <w:rsid w:val="016E0824"/>
    <w:rsid w:val="04960379"/>
    <w:rsid w:val="15415524"/>
    <w:rsid w:val="41CA3087"/>
    <w:rsid w:val="56DE65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5C1C4"/>
  <w15:docId w15:val="{4455AF4D-B4B3-4B21-9631-E740B95C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0"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83CC4"/>
  </w:style>
  <w:style w:type="paragraph" w:styleId="Heading1">
    <w:name w:val="heading 1"/>
    <w:basedOn w:val="Normal"/>
    <w:link w:val="Heading1Char"/>
    <w:uiPriority w:val="9"/>
    <w:qFormat/>
    <w:locked/>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locked/>
    <w:rsid w:val="00A67766"/>
    <w:pPr>
      <w:spacing w:after="0" w:line="240" w:lineRule="auto"/>
      <w:ind w:left="567" w:hanging="567"/>
      <w:outlineLvl w:val="1"/>
    </w:pPr>
    <w:rPr>
      <w:rFonts w:ascii="Arial" w:eastAsia="Times New Roman" w:hAnsi="Arial" w:cs="Times New Roman"/>
      <w:b/>
      <w:bCs/>
      <w:szCs w:val="36"/>
      <w:lang w:eastAsia="en-GB"/>
    </w:rPr>
  </w:style>
  <w:style w:type="paragraph" w:styleId="Heading3">
    <w:name w:val="heading 3"/>
    <w:basedOn w:val="Normal"/>
    <w:next w:val="Normal"/>
    <w:link w:val="Heading3Char"/>
    <w:uiPriority w:val="9"/>
    <w:unhideWhenUsed/>
    <w:qFormat/>
    <w:rsid w:val="00A67766"/>
    <w:pPr>
      <w:keepNext/>
      <w:keepLines/>
      <w:spacing w:after="0" w:line="240" w:lineRule="auto"/>
      <w:ind w:left="567" w:hanging="567"/>
      <w:outlineLvl w:val="2"/>
    </w:pPr>
    <w:rPr>
      <w:rFonts w:ascii="Arial" w:eastAsiaTheme="majorEastAsia" w:hAnsi="Arial" w:cstheme="majorBidi"/>
      <w:b/>
      <w:szCs w:val="24"/>
    </w:rPr>
  </w:style>
  <w:style w:type="paragraph" w:styleId="Heading4">
    <w:name w:val="heading 4"/>
    <w:basedOn w:val="Normal"/>
    <w:next w:val="Normal"/>
    <w:link w:val="Heading4Char"/>
    <w:uiPriority w:val="9"/>
    <w:unhideWhenUsed/>
    <w:qFormat/>
    <w:locked/>
    <w:rsid w:val="00D1305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67766"/>
    <w:rPr>
      <w:rFonts w:ascii="Arial" w:eastAsia="Times New Roman" w:hAnsi="Arial" w:cs="Times New Roman"/>
      <w:b/>
      <w:bCs/>
      <w:szCs w:val="36"/>
      <w:lang w:eastAsia="en-GB"/>
    </w:rPr>
  </w:style>
  <w:style w:type="paragraph" w:styleId="NormalWeb">
    <w:name w:val="Normal (Web)"/>
    <w:basedOn w:val="Normal"/>
    <w:uiPriority w:val="99"/>
    <w:semiHidden/>
    <w:unhideWhenUsed/>
    <w:lock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lock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locked/>
    <w:rsid w:val="00774BC4"/>
    <w:rPr>
      <w:b/>
      <w:bCs/>
    </w:rPr>
  </w:style>
  <w:style w:type="paragraph" w:styleId="BalloonText">
    <w:name w:val="Balloon Text"/>
    <w:basedOn w:val="Normal"/>
    <w:link w:val="BalloonTextChar"/>
    <w:uiPriority w:val="99"/>
    <w:semiHidden/>
    <w:unhideWhenUsed/>
    <w:lock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locked/>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locked/>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lock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lock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locked/>
    <w:rsid w:val="007E4749"/>
    <w:pPr>
      <w:spacing w:after="160" w:line="259" w:lineRule="auto"/>
      <w:ind w:left="720"/>
      <w:contextualSpacing/>
    </w:pPr>
  </w:style>
  <w:style w:type="character" w:customStyle="1" w:styleId="Heading3Char">
    <w:name w:val="Heading 3 Char"/>
    <w:basedOn w:val="DefaultParagraphFont"/>
    <w:link w:val="Heading3"/>
    <w:uiPriority w:val="9"/>
    <w:rsid w:val="00A67766"/>
    <w:rPr>
      <w:rFonts w:ascii="Arial" w:eastAsiaTheme="majorEastAsia" w:hAnsi="Arial" w:cstheme="majorBidi"/>
      <w:b/>
      <w:szCs w:val="24"/>
    </w:rPr>
  </w:style>
  <w:style w:type="character" w:customStyle="1" w:styleId="Heading4Char">
    <w:name w:val="Heading 4 Char"/>
    <w:basedOn w:val="DefaultParagraphFont"/>
    <w:link w:val="Heading4"/>
    <w:uiPriority w:val="9"/>
    <w:rsid w:val="00D1305C"/>
    <w:rPr>
      <w:rFonts w:asciiTheme="majorHAnsi" w:eastAsiaTheme="majorEastAsia" w:hAnsiTheme="majorHAnsi" w:cstheme="majorBidi"/>
      <w:i/>
      <w:iCs/>
      <w:color w:val="365F91" w:themeColor="accent1" w:themeShade="BF"/>
    </w:rPr>
  </w:style>
  <w:style w:type="paragraph" w:styleId="NoSpacing">
    <w:name w:val="No Spacing"/>
    <w:uiPriority w:val="1"/>
    <w:qFormat/>
    <w:locked/>
    <w:rsid w:val="006B62C4"/>
    <w:pPr>
      <w:spacing w:after="0" w:line="240" w:lineRule="auto"/>
    </w:pPr>
  </w:style>
  <w:style w:type="table" w:customStyle="1" w:styleId="TableGrid1">
    <w:name w:val="Table Grid1"/>
    <w:basedOn w:val="TableNormal"/>
    <w:next w:val="TableGrid"/>
    <w:uiPriority w:val="59"/>
    <w:rsid w:val="00CD7F28"/>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locked/>
    <w:rsid w:val="00CD7F28"/>
    <w:rPr>
      <w:color w:val="0000FF" w:themeColor="hyperlink"/>
      <w:u w:val="single"/>
    </w:rPr>
  </w:style>
  <w:style w:type="table" w:customStyle="1" w:styleId="TableGrid3">
    <w:name w:val="Table Grid3"/>
    <w:basedOn w:val="TableNormal"/>
    <w:next w:val="TableGrid"/>
    <w:uiPriority w:val="59"/>
    <w:rsid w:val="00CD7F28"/>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62492"/>
    <w:pPr>
      <w:spacing w:after="0" w:line="240" w:lineRule="auto"/>
    </w:pPr>
  </w:style>
  <w:style w:type="character" w:styleId="FollowedHyperlink">
    <w:name w:val="FollowedHyperlink"/>
    <w:basedOn w:val="DefaultParagraphFont"/>
    <w:uiPriority w:val="99"/>
    <w:semiHidden/>
    <w:unhideWhenUsed/>
    <w:locked/>
    <w:rsid w:val="00362492"/>
    <w:rPr>
      <w:color w:val="800080" w:themeColor="followedHyperlink"/>
      <w:u w:val="single"/>
    </w:rPr>
  </w:style>
  <w:style w:type="character" w:styleId="CommentReference">
    <w:name w:val="annotation reference"/>
    <w:basedOn w:val="DefaultParagraphFont"/>
    <w:uiPriority w:val="99"/>
    <w:semiHidden/>
    <w:unhideWhenUsed/>
    <w:locked/>
    <w:rsid w:val="00362492"/>
    <w:rPr>
      <w:sz w:val="16"/>
      <w:szCs w:val="16"/>
    </w:rPr>
  </w:style>
  <w:style w:type="paragraph" w:styleId="CommentText">
    <w:name w:val="annotation text"/>
    <w:basedOn w:val="Normal"/>
    <w:link w:val="CommentTextChar"/>
    <w:uiPriority w:val="99"/>
    <w:unhideWhenUsed/>
    <w:locked/>
    <w:rsid w:val="00362492"/>
    <w:pPr>
      <w:spacing w:line="240" w:lineRule="auto"/>
    </w:pPr>
    <w:rPr>
      <w:sz w:val="20"/>
      <w:szCs w:val="20"/>
    </w:rPr>
  </w:style>
  <w:style w:type="character" w:customStyle="1" w:styleId="CommentTextChar">
    <w:name w:val="Comment Text Char"/>
    <w:basedOn w:val="DefaultParagraphFont"/>
    <w:link w:val="CommentText"/>
    <w:uiPriority w:val="99"/>
    <w:rsid w:val="00362492"/>
    <w:rPr>
      <w:sz w:val="20"/>
      <w:szCs w:val="20"/>
    </w:rPr>
  </w:style>
  <w:style w:type="paragraph" w:styleId="CommentSubject">
    <w:name w:val="annotation subject"/>
    <w:basedOn w:val="CommentText"/>
    <w:next w:val="CommentText"/>
    <w:link w:val="CommentSubjectChar"/>
    <w:uiPriority w:val="99"/>
    <w:semiHidden/>
    <w:unhideWhenUsed/>
    <w:locked/>
    <w:rsid w:val="00362492"/>
    <w:rPr>
      <w:b/>
      <w:bCs/>
    </w:rPr>
  </w:style>
  <w:style w:type="character" w:customStyle="1" w:styleId="CommentSubjectChar">
    <w:name w:val="Comment Subject Char"/>
    <w:basedOn w:val="CommentTextChar"/>
    <w:link w:val="CommentSubject"/>
    <w:uiPriority w:val="99"/>
    <w:semiHidden/>
    <w:rsid w:val="003624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outhribble.moderngov.co.uk/documents/s22097/Appendix%20A%20Key%20Contracts%20and%20Partnerships%20202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mocracy.chorley.gov.uk/documents/s31068/Key%20Partnerships%20Framework%202012.doc.pdf"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1287</Words>
  <Characters>7338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Caroline Winstanley</cp:lastModifiedBy>
  <cp:revision>14</cp:revision>
  <cp:lastPrinted>2014-03-21T13:56:00Z</cp:lastPrinted>
  <dcterms:created xsi:type="dcterms:W3CDTF">2023-02-10T11:37:00Z</dcterms:created>
  <dcterms:modified xsi:type="dcterms:W3CDTF">2024-03-05T10:48:00Z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Governance Committee</vt:lpwstr>
  </property>
  <property fmtid="{D5CDD505-2E9C-101B-9397-08002B2CF9AE}" pid="3" name="IssueTitle">
    <vt:lpwstr>Key Contracts and Partnerships Framework Refresh</vt:lpwstr>
  </property>
  <property fmtid="{D5CDD505-2E9C-101B-9397-08002B2CF9AE}" pid="4" name="LeadDirector">
    <vt:lpwstr>Director of Change and Delivery</vt:lpwstr>
  </property>
  <property fmtid="{D5CDD505-2E9C-101B-9397-08002B2CF9AE}" pid="5" name="LeadMember">
    <vt:lpwstr/>
  </property>
  <property fmtid="{D5CDD505-2E9C-101B-9397-08002B2CF9AE}" pid="6" name="LeadOfficer">
    <vt:lpwstr>Caroline Winstanley</vt:lpwstr>
  </property>
  <property fmtid="{D5CDD505-2E9C-101B-9397-08002B2CF9AE}" pid="7" name="LeadOfficerEmail">
    <vt:lpwstr>caroline.winstanley@southribble.gov.uk</vt:lpwstr>
  </property>
  <property fmtid="{D5CDD505-2E9C-101B-9397-08002B2CF9AE}" pid="8" name="LeadOfficerPost">
    <vt:lpwstr>Shared Services Project Co-Ordinator</vt:lpwstr>
  </property>
  <property fmtid="{D5CDD505-2E9C-101B-9397-08002B2CF9AE}" pid="9" name="LeadOfficerTel">
    <vt:lpwstr/>
  </property>
  <property fmtid="{D5CDD505-2E9C-101B-9397-08002B2CF9AE}" pid="10" name="MeetingDate">
    <vt:lpwstr>Tuesday, 26 March 2024</vt:lpwstr>
  </property>
  <property fmtid="{D5CDD505-2E9C-101B-9397-08002B2CF9AE}" pid="11" name="MSIP_Label_f96679a5-570c-40a6-a557-668bc9231a44_ActionId">
    <vt:lpwstr>3d63402e-d65a-4df3-a9cd-533971cc3057</vt:lpwstr>
  </property>
  <property fmtid="{D5CDD505-2E9C-101B-9397-08002B2CF9AE}" pid="12" name="MSIP_Label_f96679a5-570c-40a6-a557-668bc9231a44_ContentBits">
    <vt:lpwstr>0</vt:lpwstr>
  </property>
  <property fmtid="{D5CDD505-2E9C-101B-9397-08002B2CF9AE}" pid="13" name="MSIP_Label_f96679a5-570c-40a6-a557-668bc9231a44_Enabled">
    <vt:lpwstr>true</vt:lpwstr>
  </property>
  <property fmtid="{D5CDD505-2E9C-101B-9397-08002B2CF9AE}" pid="14" name="MSIP_Label_f96679a5-570c-40a6-a557-668bc9231a44_Method">
    <vt:lpwstr>Standard</vt:lpwstr>
  </property>
  <property fmtid="{D5CDD505-2E9C-101B-9397-08002B2CF9AE}" pid="15" name="MSIP_Label_f96679a5-570c-40a6-a557-668bc9231a44_Name">
    <vt:lpwstr>Internal</vt:lpwstr>
  </property>
  <property fmtid="{D5CDD505-2E9C-101B-9397-08002B2CF9AE}" pid="16" name="MSIP_Label_f96679a5-570c-40a6-a557-668bc9231a44_SetDate">
    <vt:lpwstr>2024-02-21T10:32:36Z</vt:lpwstr>
  </property>
  <property fmtid="{D5CDD505-2E9C-101B-9397-08002B2CF9AE}" pid="17" name="MSIP_Label_f96679a5-570c-40a6-a557-668bc9231a44_SiteId">
    <vt:lpwstr>20f96ace-1eb4-4e2b-bd81-aabea267ccfb</vt:lpwstr>
  </property>
</Properties>
</file>